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B620FE" w:rsidRDefault="00207AC9" w14:paraId="619DF29B" w14:textId="77777777">
      <w:pPr>
        <w:pBdr>
          <w:top w:val="nil"/>
          <w:left w:val="nil"/>
          <w:bottom w:val="nil"/>
          <w:right w:val="nil"/>
          <w:between w:val="nil"/>
        </w:pBdr>
        <w:rPr>
          <w:color w:val="000000"/>
          <w:sz w:val="40"/>
          <w:szCs w:val="40"/>
        </w:rPr>
      </w:pPr>
      <w:r>
        <w:rPr>
          <w:sz w:val="40"/>
          <w:szCs w:val="40"/>
        </w:rPr>
        <w:t>Sensors</w:t>
      </w:r>
    </w:p>
    <w:p w:rsidRPr="00C8500B" w:rsidR="00B620FE" w:rsidRDefault="00207AC9" w14:paraId="5DDB95AF" w14:textId="26A9F627">
      <w:pPr>
        <w:pBdr>
          <w:top w:val="nil"/>
          <w:left w:val="nil"/>
          <w:bottom w:val="nil"/>
          <w:right w:val="nil"/>
          <w:between w:val="nil"/>
        </w:pBdr>
        <w:rPr>
          <w:b/>
          <w:bCs/>
          <w:color w:val="000000"/>
        </w:rPr>
      </w:pPr>
      <w:r>
        <w:rPr>
          <w:b/>
          <w:bCs/>
          <w:sz w:val="40"/>
          <w:szCs w:val="40"/>
        </w:rPr>
        <w:t>TDK</w:t>
      </w:r>
      <w:r w:rsidR="00C8500B">
        <w:rPr>
          <w:b/>
          <w:bCs/>
          <w:sz w:val="40"/>
          <w:szCs w:val="40"/>
        </w:rPr>
        <w:t xml:space="preserve"> launches</w:t>
      </w:r>
      <w:r>
        <w:rPr>
          <w:b/>
          <w:bCs/>
          <w:sz w:val="40"/>
          <w:szCs w:val="40"/>
        </w:rPr>
        <w:t xml:space="preserve"> sensing solutions </w:t>
      </w:r>
      <w:r w:rsidR="00C8500B">
        <w:rPr>
          <w:b/>
          <w:bCs/>
          <w:sz w:val="40"/>
          <w:szCs w:val="40"/>
        </w:rPr>
        <w:t>with</w:t>
      </w:r>
      <w:r>
        <w:rPr>
          <w:b/>
          <w:bCs/>
          <w:sz w:val="40"/>
          <w:szCs w:val="40"/>
        </w:rPr>
        <w:t xml:space="preserve"> edge intelligence </w:t>
      </w:r>
      <w:r w:rsidR="00C8500B">
        <w:rPr>
          <w:b/>
          <w:bCs/>
          <w:sz w:val="40"/>
          <w:szCs w:val="40"/>
        </w:rPr>
        <w:t>for</w:t>
      </w:r>
      <w:r>
        <w:rPr>
          <w:b/>
          <w:bCs/>
          <w:sz w:val="40"/>
          <w:szCs w:val="40"/>
        </w:rPr>
        <w:t xml:space="preserve"> wearables, hearables, and smart glasses</w:t>
      </w:r>
      <w:r w:rsidR="00C8500B">
        <w:rPr>
          <w:b/>
          <w:bCs/>
          <w:sz w:val="40"/>
          <w:szCs w:val="40"/>
        </w:rPr>
        <w:br/>
      </w:r>
    </w:p>
    <w:p w:rsidRPr="00C8500B" w:rsidR="00B620FE" w:rsidRDefault="00B620FE" w14:paraId="672A6659" w14:textId="77777777">
      <w:pPr>
        <w:pBdr>
          <w:top w:val="nil"/>
          <w:left w:val="nil"/>
          <w:bottom w:val="nil"/>
          <w:right w:val="nil"/>
          <w:between w:val="nil"/>
        </w:pBdr>
        <w:rPr>
          <w:b/>
          <w:bCs/>
          <w:color w:val="000000"/>
        </w:rPr>
        <w:sectPr w:rsidRPr="00C8500B" w:rsidR="00B620FE">
          <w:headerReference w:type="even" r:id="rId11"/>
          <w:headerReference w:type="default" r:id="rId12"/>
          <w:footerReference w:type="even" r:id="rId13"/>
          <w:footerReference w:type="default" r:id="rId14"/>
          <w:headerReference w:type="first" r:id="rId15"/>
          <w:footerReference w:type="first" r:id="rId16"/>
          <w:pgSz w:w="11906" w:h="16838" w:orient="portrait"/>
          <w:pgMar w:top="3289" w:right="743" w:bottom="816" w:left="743" w:header="284" w:footer="510" w:gutter="0"/>
          <w:pgNumType w:start="1"/>
          <w:cols w:space="720"/>
          <w:titlePg/>
        </w:sectPr>
      </w:pPr>
    </w:p>
    <w:p w:rsidR="00B620FE" w:rsidP="00C8500B" w:rsidRDefault="00207AC9" w14:paraId="2F5CD00C" w14:textId="77777777">
      <w:pPr>
        <w:numPr>
          <w:ilvl w:val="0"/>
          <w:numId w:val="3"/>
        </w:numPr>
        <w:pBdr>
          <w:top w:val="nil"/>
          <w:left w:val="nil"/>
          <w:bottom w:val="nil"/>
          <w:right w:val="nil"/>
          <w:between w:val="nil"/>
        </w:pBdr>
        <w:tabs>
          <w:tab w:val="left" w:pos="426"/>
        </w:tabs>
      </w:pPr>
      <w:r>
        <w:t>TDK’s new custom motion sensors, with on-chip sensor fusion and machine learning capability, enable edge intelligence for AI glasses, TWS ear buds, smart watches, fitness bands, and other IoT devices</w:t>
      </w:r>
    </w:p>
    <w:p w:rsidR="00B620FE" w:rsidP="00C8500B" w:rsidRDefault="00207AC9" w14:paraId="22D3B81F" w14:textId="77777777">
      <w:pPr>
        <w:numPr>
          <w:ilvl w:val="0"/>
          <w:numId w:val="3"/>
        </w:numPr>
        <w:pBdr>
          <w:top w:val="nil"/>
          <w:left w:val="nil"/>
          <w:bottom w:val="nil"/>
          <w:right w:val="nil"/>
          <w:between w:val="nil"/>
        </w:pBdr>
        <w:tabs>
          <w:tab w:val="left" w:pos="426"/>
        </w:tabs>
      </w:pPr>
      <w:r>
        <w:t>The three newest IMUs from TDK can run motion tracking/detection algorithms on-chip and offload the computation power needed for motion tracking from SoC/MCU to local sensor for short system latency and low power consumption</w:t>
      </w:r>
    </w:p>
    <w:p w:rsidR="00B620FE" w:rsidP="00C8500B" w:rsidRDefault="00207AC9" w14:paraId="5A1E5C3B" w14:textId="77777777">
      <w:pPr>
        <w:numPr>
          <w:ilvl w:val="0"/>
          <w:numId w:val="3"/>
        </w:numPr>
        <w:pBdr>
          <w:top w:val="nil"/>
          <w:left w:val="nil"/>
          <w:bottom w:val="nil"/>
          <w:right w:val="nil"/>
          <w:between w:val="nil"/>
        </w:pBdr>
        <w:tabs>
          <w:tab w:val="left" w:pos="426"/>
        </w:tabs>
      </w:pPr>
      <w:r>
        <w:t>Customers using the newest TDK IMUs include products on display at CES at TDK booth #15803</w:t>
      </w:r>
    </w:p>
    <w:p w:rsidR="00B620FE" w:rsidRDefault="00B620FE" w14:paraId="0A37501D" w14:textId="77777777">
      <w:pPr>
        <w:pBdr>
          <w:top w:val="nil"/>
          <w:left w:val="nil"/>
          <w:bottom w:val="nil"/>
          <w:right w:val="nil"/>
          <w:between w:val="nil"/>
        </w:pBdr>
        <w:tabs>
          <w:tab w:val="left" w:pos="340"/>
        </w:tabs>
        <w:rPr>
          <w:color w:val="000000"/>
        </w:rPr>
      </w:pPr>
    </w:p>
    <w:p w:rsidR="00B620FE" w:rsidRDefault="00B620FE" w14:paraId="5DAB6C7B" w14:textId="77777777">
      <w:pPr>
        <w:pBdr>
          <w:top w:val="nil"/>
          <w:left w:val="nil"/>
          <w:bottom w:val="nil"/>
          <w:right w:val="nil"/>
          <w:between w:val="nil"/>
        </w:pBdr>
        <w:tabs>
          <w:tab w:val="left" w:pos="340"/>
        </w:tabs>
        <w:rPr>
          <w:color w:val="000000"/>
        </w:rPr>
      </w:pPr>
    </w:p>
    <w:p w:rsidR="00B620FE" w:rsidRDefault="00207AC9" w14:paraId="47632734" w14:textId="77777777">
      <w:pPr>
        <w:pBdr>
          <w:top w:val="nil"/>
          <w:left w:val="nil"/>
          <w:bottom w:val="nil"/>
          <w:right w:val="nil"/>
          <w:between w:val="nil"/>
        </w:pBdr>
        <w:tabs>
          <w:tab w:val="left" w:pos="340"/>
        </w:tabs>
      </w:pPr>
      <w:r>
        <w:t xml:space="preserve">January 6, 2026 </w:t>
      </w:r>
    </w:p>
    <w:p w:rsidR="00B620FE" w:rsidRDefault="00B620FE" w14:paraId="02EB378F" w14:textId="77777777">
      <w:pPr>
        <w:pBdr>
          <w:top w:val="nil"/>
          <w:left w:val="nil"/>
          <w:bottom w:val="nil"/>
          <w:right w:val="nil"/>
          <w:between w:val="nil"/>
        </w:pBdr>
        <w:tabs>
          <w:tab w:val="left" w:pos="340"/>
        </w:tabs>
        <w:rPr>
          <w:color w:val="000000"/>
        </w:rPr>
      </w:pPr>
    </w:p>
    <w:p w:rsidR="00B620FE" w:rsidP="3F1D4114" w:rsidRDefault="00207AC9" w14:paraId="6867C8F0" w14:textId="77777777">
      <w:pPr>
        <w:pBdr>
          <w:top w:val="nil"/>
          <w:left w:val="nil"/>
          <w:bottom w:val="nil"/>
          <w:right w:val="nil"/>
          <w:between w:val="nil"/>
        </w:pBdr>
        <w:tabs>
          <w:tab w:val="left" w:pos="340"/>
        </w:tabs>
      </w:pPr>
      <w:r w:rsidRPr="3F1D4114">
        <w:rPr>
          <w:lang w:val="en-US"/>
        </w:rPr>
        <w:t xml:space="preserve">TDK Corporation (TSE:6762) announces a suite of </w:t>
      </w:r>
      <w:proofErr w:type="spellStart"/>
      <w:r w:rsidRPr="3F1D4114">
        <w:rPr>
          <w:lang w:val="en-US"/>
        </w:rPr>
        <w:t>InvenSense</w:t>
      </w:r>
      <w:proofErr w:type="spellEnd"/>
      <w:r w:rsidRPr="3F1D4114">
        <w:rPr>
          <w:lang w:val="en-US"/>
        </w:rPr>
        <w:t xml:space="preserve"> </w:t>
      </w:r>
      <w:proofErr w:type="spellStart"/>
      <w:r w:rsidRPr="3F1D4114">
        <w:rPr>
          <w:lang w:val="en-US"/>
        </w:rPr>
        <w:t>SmartMotion</w:t>
      </w:r>
      <w:proofErr w:type="spellEnd"/>
      <w:r w:rsidRPr="3F1D4114">
        <w:rPr>
          <w:lang w:val="en-US"/>
        </w:rPr>
        <w:t xml:space="preserve">® custom sensing solutions for more intuitive user experiences with TWS ear buds, AI glasses, augmented reality eyewear, smart watches, fitness bands, and other IoT devices. Combining leading MEMS sensor innovation with sensor fusion software, the three newest IMUs are based on TDK’s latest ultra-low power, high-performance ICM-456xx family that offers edge intelligence for the next generation of consumer technology at the highest motion tracking accuracy. </w:t>
      </w:r>
    </w:p>
    <w:p w:rsidR="00B620FE" w:rsidRDefault="00B620FE" w14:paraId="6A05A809" w14:textId="77777777">
      <w:pPr>
        <w:pBdr>
          <w:top w:val="nil"/>
          <w:left w:val="nil"/>
          <w:bottom w:val="nil"/>
          <w:right w:val="nil"/>
          <w:between w:val="nil"/>
        </w:pBdr>
        <w:tabs>
          <w:tab w:val="left" w:pos="340"/>
        </w:tabs>
      </w:pPr>
    </w:p>
    <w:p w:rsidR="00B620FE" w:rsidP="3F1D4114" w:rsidRDefault="00207AC9" w14:paraId="68DF6124" w14:textId="77777777">
      <w:pPr>
        <w:pBdr>
          <w:top w:val="nil"/>
          <w:left w:val="nil"/>
          <w:bottom w:val="nil"/>
          <w:right w:val="nil"/>
          <w:between w:val="nil"/>
        </w:pBdr>
        <w:tabs>
          <w:tab w:val="left" w:pos="340"/>
        </w:tabs>
      </w:pPr>
      <w:r w:rsidRPr="3F1D4114">
        <w:rPr>
          <w:lang w:val="en-US"/>
        </w:rPr>
        <w:t xml:space="preserve">“The challenge in today's wearable market is delivering features like seamless augmented reality (AR) or high-fidelity spatial audio without sacrificing the compact, stylish form factor and all-day battery life,” said Pankaj Aggarwal, VP &amp; GM of the Consumer and Industrial Motion, </w:t>
      </w:r>
      <w:proofErr w:type="spellStart"/>
      <w:r w:rsidRPr="3F1D4114">
        <w:rPr>
          <w:lang w:val="en-US"/>
        </w:rPr>
        <w:t>InvenSense</w:t>
      </w:r>
      <w:proofErr w:type="spellEnd"/>
      <w:r w:rsidRPr="3F1D4114">
        <w:rPr>
          <w:lang w:val="en-US"/>
        </w:rPr>
        <w:t xml:space="preserve">, a TDK group company. “Our ICM-456xx family with </w:t>
      </w:r>
      <w:proofErr w:type="spellStart"/>
      <w:r w:rsidRPr="3F1D4114">
        <w:rPr>
          <w:lang w:val="en-US"/>
        </w:rPr>
        <w:t>BalancedGyro</w:t>
      </w:r>
      <w:proofErr w:type="spellEnd"/>
      <w:r w:rsidRPr="3F1D4114">
        <w:rPr>
          <w:lang w:val="en-US"/>
        </w:rPr>
        <w:t>™ technology and on-chip intelligence solves this problem. It ensures that every user head turn, every UI gesture, and every AR overlay is instantaneous, stable, and incredibly power efficient.”</w:t>
      </w:r>
    </w:p>
    <w:p w:rsidR="00B620FE" w:rsidRDefault="00B620FE" w14:paraId="5A39BBE3" w14:textId="77777777">
      <w:pPr>
        <w:pBdr>
          <w:top w:val="nil"/>
          <w:left w:val="nil"/>
          <w:bottom w:val="nil"/>
          <w:right w:val="nil"/>
          <w:between w:val="nil"/>
        </w:pBdr>
        <w:tabs>
          <w:tab w:val="left" w:pos="340"/>
        </w:tabs>
      </w:pPr>
    </w:p>
    <w:p w:rsidR="00B620FE" w:rsidP="3F1D4114" w:rsidRDefault="00207AC9" w14:paraId="4DF0568B" w14:textId="77777777">
      <w:pPr>
        <w:pBdr>
          <w:top w:val="nil"/>
          <w:left w:val="nil"/>
          <w:bottom w:val="nil"/>
          <w:right w:val="nil"/>
          <w:between w:val="nil"/>
        </w:pBdr>
        <w:tabs>
          <w:tab w:val="left" w:pos="340"/>
        </w:tabs>
      </w:pPr>
      <w:r w:rsidRPr="3F1D4114">
        <w:rPr>
          <w:lang w:val="en-US"/>
        </w:rPr>
        <w:t xml:space="preserve">Instead of relying on power-hungry central processors, </w:t>
      </w:r>
      <w:proofErr w:type="spellStart"/>
      <w:r w:rsidRPr="3F1D4114">
        <w:rPr>
          <w:lang w:val="en-US"/>
        </w:rPr>
        <w:t>SmartMotion</w:t>
      </w:r>
      <w:proofErr w:type="spellEnd"/>
      <w:r w:rsidRPr="3F1D4114">
        <w:rPr>
          <w:lang w:val="en-US"/>
        </w:rPr>
        <w:t>® on-chip software enables computational work related to motion tracking to be offloaded to the motion sensor itself, so that intelligence decisions may be made locally – allowing other parts of the system to remain in low-power mode. The sensor fusion algorithm and machine learning capability provide seamless motion sensing with minimum software effort by the customer.</w:t>
      </w:r>
    </w:p>
    <w:p w:rsidR="00B620FE" w:rsidRDefault="00B620FE" w14:paraId="41C8F396" w14:textId="77777777">
      <w:pPr>
        <w:pBdr>
          <w:top w:val="nil"/>
          <w:left w:val="nil"/>
          <w:bottom w:val="nil"/>
          <w:right w:val="nil"/>
          <w:between w:val="nil"/>
        </w:pBdr>
        <w:tabs>
          <w:tab w:val="left" w:pos="340"/>
        </w:tabs>
      </w:pPr>
    </w:p>
    <w:p w:rsidR="00B620FE" w:rsidP="3F1D4114" w:rsidRDefault="00207AC9" w14:paraId="5F815ABF" w14:textId="77777777">
      <w:pPr>
        <w:pBdr>
          <w:top w:val="nil"/>
          <w:left w:val="nil"/>
          <w:bottom w:val="nil"/>
          <w:right w:val="nil"/>
          <w:between w:val="nil"/>
        </w:pBdr>
        <w:tabs>
          <w:tab w:val="left" w:pos="340"/>
        </w:tabs>
      </w:pPr>
      <w:r w:rsidRPr="3F1D4114">
        <w:rPr>
          <w:lang w:val="en-US"/>
        </w:rPr>
        <w:t xml:space="preserve">The newest </w:t>
      </w:r>
      <w:proofErr w:type="spellStart"/>
      <w:r w:rsidRPr="3F1D4114">
        <w:rPr>
          <w:lang w:val="en-US"/>
        </w:rPr>
        <w:t>SmartMotion</w:t>
      </w:r>
      <w:proofErr w:type="spellEnd"/>
      <w:r w:rsidRPr="3F1D4114">
        <w:rPr>
          <w:lang w:val="en-US"/>
        </w:rPr>
        <w:t>® solutions, based on the ICM-456xx family of 6-axis IMUs, include:</w:t>
      </w:r>
    </w:p>
    <w:p w:rsidR="00B620FE" w:rsidP="00C8500B" w:rsidRDefault="00B620FE" w14:paraId="72A3D3EC" w14:textId="77777777">
      <w:pPr>
        <w:pBdr>
          <w:top w:val="nil"/>
          <w:left w:val="nil"/>
          <w:bottom w:val="nil"/>
          <w:right w:val="nil"/>
          <w:between w:val="nil"/>
        </w:pBdr>
        <w:tabs>
          <w:tab w:val="left" w:pos="340"/>
        </w:tabs>
      </w:pPr>
    </w:p>
    <w:p w:rsidR="00B620FE" w:rsidP="00C8500B" w:rsidRDefault="00207AC9" w14:paraId="2C09BFBD" w14:textId="77777777">
      <w:pPr>
        <w:numPr>
          <w:ilvl w:val="0"/>
          <w:numId w:val="2"/>
        </w:numPr>
        <w:spacing w:line="248" w:lineRule="auto"/>
        <w:ind w:right="339"/>
      </w:pPr>
      <w:proofErr w:type="spellStart"/>
      <w:r w:rsidRPr="3F1D4114">
        <w:rPr>
          <w:b/>
          <w:bCs/>
          <w:lang w:val="en-US"/>
        </w:rPr>
        <w:t>SmartMotion</w:t>
      </w:r>
      <w:proofErr w:type="spellEnd"/>
      <w:r w:rsidRPr="3F1D4114">
        <w:rPr>
          <w:b/>
          <w:bCs/>
          <w:lang w:val="en-US"/>
        </w:rPr>
        <w:t xml:space="preserve"> ICM-45606 for TWS applications </w:t>
      </w:r>
      <w:r w:rsidRPr="3F1D4114">
        <w:rPr>
          <w:lang w:val="en-US"/>
        </w:rPr>
        <w:t xml:space="preserve">including ear buds, headphones and other hearable products. This next-generation </w:t>
      </w:r>
      <w:hyperlink r:id="rId17">
        <w:r w:rsidRPr="3F1D4114">
          <w:rPr>
            <w:color w:val="467886"/>
            <w:u w:val="single"/>
            <w:lang w:val="en-US"/>
          </w:rPr>
          <w:t>VibeSense360</w:t>
        </w:r>
      </w:hyperlink>
      <w:r w:rsidRPr="3F1D4114">
        <w:rPr>
          <w:lang w:val="en-US"/>
        </w:rPr>
        <w:t xml:space="preserve"> TWS solution supports on-chip sensor fusion with high yaw accuracy, vocal vibration detection, and machine learning for sensing user gestures and activity detection. This part number will be available at distributors by the end of Q1. </w:t>
      </w:r>
    </w:p>
    <w:p w:rsidR="00B620FE" w:rsidP="00C8500B" w:rsidRDefault="00B620FE" w14:paraId="0D0B940D" w14:textId="77777777">
      <w:pPr>
        <w:pBdr>
          <w:top w:val="nil"/>
          <w:left w:val="nil"/>
          <w:bottom w:val="nil"/>
          <w:right w:val="nil"/>
          <w:between w:val="nil"/>
        </w:pBdr>
        <w:tabs>
          <w:tab w:val="left" w:pos="340"/>
        </w:tabs>
      </w:pPr>
    </w:p>
    <w:p w:rsidR="00B620FE" w:rsidP="00C8500B" w:rsidRDefault="00207AC9" w14:paraId="01BC320E" w14:textId="77777777">
      <w:pPr>
        <w:numPr>
          <w:ilvl w:val="0"/>
          <w:numId w:val="1"/>
        </w:numPr>
        <w:spacing w:line="248" w:lineRule="auto"/>
        <w:ind w:right="339"/>
        <w:rPr>
          <w:lang w:val="en-US"/>
        </w:rPr>
      </w:pPr>
      <w:proofErr w:type="spellStart"/>
      <w:r w:rsidRPr="3F1D4114">
        <w:rPr>
          <w:b/>
          <w:bCs/>
          <w:lang w:val="en-US"/>
        </w:rPr>
        <w:t>SmartMotion</w:t>
      </w:r>
      <w:proofErr w:type="spellEnd"/>
      <w:r w:rsidRPr="3F1D4114">
        <w:rPr>
          <w:b/>
          <w:bCs/>
          <w:lang w:val="en-US"/>
        </w:rPr>
        <w:t xml:space="preserve"> ICM-45687 for wearable and IoT technology </w:t>
      </w:r>
      <w:r w:rsidRPr="3F1D4114">
        <w:rPr>
          <w:lang w:val="en-US"/>
        </w:rPr>
        <w:t xml:space="preserve">is now available via sales inquiry. The IMU-45687 enables on-chip algorithms like bring-to-see, wake-on-motion, and tap, plus machine learning for activity classification and user gesture detection. </w:t>
      </w:r>
      <w:r>
        <w:br/>
      </w:r>
    </w:p>
    <w:p w:rsidR="00B620FE" w:rsidP="00C8500B" w:rsidRDefault="00207AC9" w14:paraId="5F6E14D6" w14:textId="77777777">
      <w:pPr>
        <w:numPr>
          <w:ilvl w:val="0"/>
          <w:numId w:val="1"/>
        </w:numPr>
        <w:spacing w:after="5" w:line="248" w:lineRule="auto"/>
        <w:ind w:right="339"/>
      </w:pPr>
      <w:hyperlink r:id="rId18">
        <w:proofErr w:type="spellStart"/>
        <w:r w:rsidRPr="3F1D4114">
          <w:rPr>
            <w:b/>
            <w:bCs/>
            <w:u w:val="single"/>
            <w:lang w:val="en-US"/>
          </w:rPr>
          <w:t>SmartMotion</w:t>
        </w:r>
        <w:proofErr w:type="spellEnd"/>
        <w:r w:rsidRPr="3F1D4114">
          <w:rPr>
            <w:b/>
            <w:bCs/>
            <w:u w:val="single"/>
            <w:lang w:val="en-US"/>
          </w:rPr>
          <w:t xml:space="preserve"> for Smart Glasses ICM-45685</w:t>
        </w:r>
      </w:hyperlink>
      <w:r w:rsidRPr="3F1D4114">
        <w:rPr>
          <w:lang w:val="en-US"/>
        </w:rPr>
        <w:t xml:space="preserve">, first announced September 16, 2025, now also enables new features, sensing whether users are putting glasses on or taking glasses off (wear detection) and vocal vibration detection (VVD) for identifying the source of the speech through its on-chip sensor fusion algorithms. This custom sensing solution also enables high-precision head orientation tracking, optical/electronic image stabilization, intuitive UI control, posture recognition, and real-time translation – all at ultra-low power. </w:t>
      </w:r>
    </w:p>
    <w:p w:rsidR="00B620FE" w:rsidRDefault="00B620FE" w14:paraId="0E27B00A" w14:textId="77777777">
      <w:pPr>
        <w:pBdr>
          <w:top w:val="nil"/>
          <w:left w:val="nil"/>
          <w:bottom w:val="nil"/>
          <w:right w:val="nil"/>
          <w:between w:val="nil"/>
        </w:pBdr>
        <w:tabs>
          <w:tab w:val="left" w:pos="340"/>
        </w:tabs>
      </w:pPr>
    </w:p>
    <w:p w:rsidR="00B620FE" w:rsidRDefault="00207AC9" w14:paraId="545E3F3D" w14:textId="77777777">
      <w:pPr>
        <w:spacing w:after="5" w:line="248" w:lineRule="auto"/>
        <w:ind w:right="339"/>
      </w:pPr>
      <w:r w:rsidRPr="3F1D4114">
        <w:rPr>
          <w:lang w:val="en-US"/>
        </w:rPr>
        <w:t xml:space="preserve">The new </w:t>
      </w:r>
      <w:proofErr w:type="spellStart"/>
      <w:r w:rsidRPr="3F1D4114">
        <w:rPr>
          <w:lang w:val="en-US"/>
        </w:rPr>
        <w:t>SmartMotion</w:t>
      </w:r>
      <w:proofErr w:type="spellEnd"/>
      <w:r w:rsidRPr="3F1D4114">
        <w:rPr>
          <w:lang w:val="en-US"/>
        </w:rPr>
        <w:t xml:space="preserve"> ICM-45685 is part of an array of TDK custom sensing solutions for </w:t>
      </w:r>
      <w:hyperlink r:id="rId19">
        <w:r w:rsidRPr="3F1D4114">
          <w:rPr>
            <w:u w:val="single"/>
            <w:lang w:val="en-US"/>
          </w:rPr>
          <w:t>Smart Glasses</w:t>
        </w:r>
      </w:hyperlink>
      <w:r w:rsidRPr="3F1D4114">
        <w:rPr>
          <w:lang w:val="en-US"/>
        </w:rPr>
        <w:t xml:space="preserve"> that includes TMR sensors for hinge angle detection, MEMS microphones for voice-activated AI, Ultrasonic Time-of-Flight sensors for precise wear detection and gesture tracking, and </w:t>
      </w:r>
      <w:hyperlink r:id="rId20">
        <w:proofErr w:type="spellStart"/>
        <w:r w:rsidRPr="3F1D4114">
          <w:rPr>
            <w:color w:val="467886"/>
            <w:u w:val="single"/>
            <w:lang w:val="en-US"/>
          </w:rPr>
          <w:t>PositionSense</w:t>
        </w:r>
        <w:proofErr w:type="spellEnd"/>
      </w:hyperlink>
      <w:r w:rsidRPr="3F1D4114">
        <w:rPr>
          <w:lang w:val="en-US"/>
        </w:rPr>
        <w:t xml:space="preserve"> 9-axis solution with IMU+TMR magnetometer and software for absolute orientation detection and navigation. </w:t>
      </w:r>
    </w:p>
    <w:p w:rsidR="00B620FE" w:rsidRDefault="00B620FE" w14:paraId="60061E4C" w14:textId="77777777">
      <w:pPr>
        <w:spacing w:after="1" w:line="259" w:lineRule="auto"/>
      </w:pPr>
    </w:p>
    <w:p w:rsidR="00B620FE" w:rsidP="3F1D4114" w:rsidRDefault="00207AC9" w14:paraId="53511A34" w14:textId="33F33E98">
      <w:pPr>
        <w:spacing w:after="5" w:line="248" w:lineRule="auto"/>
        <w:ind w:left="-5" w:right="339"/>
        <w:rPr>
          <w:lang w:val="en-US"/>
        </w:rPr>
      </w:pPr>
      <w:r w:rsidRPr="3F1D4114">
        <w:rPr>
          <w:lang w:val="en-US"/>
        </w:rPr>
        <w:t xml:space="preserve">Select </w:t>
      </w:r>
      <w:proofErr w:type="spellStart"/>
      <w:r w:rsidRPr="3F1D4114">
        <w:rPr>
          <w:lang w:val="en-US"/>
        </w:rPr>
        <w:t>SmartMotion</w:t>
      </w:r>
      <w:proofErr w:type="spellEnd"/>
      <w:r w:rsidRPr="3F1D4114">
        <w:rPr>
          <w:lang w:val="en-US"/>
        </w:rPr>
        <w:t xml:space="preserve"> sensor solutions in the ICM-456xx are available via distributors, with the above-mentioned custom solutions now available via direct sales inquiry. Inquire via </w:t>
      </w:r>
      <w:hyperlink r:id="rId21">
        <w:r w:rsidRPr="3F1D4114">
          <w:rPr>
            <w:color w:val="467886"/>
            <w:u w:val="single"/>
            <w:lang w:val="en-US"/>
          </w:rPr>
          <w:t>invensense.tdk.com/smartmotion</w:t>
        </w:r>
      </w:hyperlink>
      <w:hyperlink r:id="rId22">
        <w:r w:rsidRPr="3F1D4114">
          <w:rPr>
            <w:lang w:val="en-US"/>
          </w:rPr>
          <w:t xml:space="preserve"> </w:t>
        </w:r>
      </w:hyperlink>
      <w:r w:rsidRPr="3F1D4114">
        <w:rPr>
          <w:lang w:val="en-US"/>
        </w:rPr>
        <w:t xml:space="preserve">or </w:t>
      </w:r>
      <w:r w:rsidRPr="3F1D4114">
        <w:rPr>
          <w:color w:val="1154CC"/>
          <w:u w:val="single"/>
          <w:lang w:val="en-US"/>
        </w:rPr>
        <w:t>inv.sales.us@tdk.com</w:t>
      </w:r>
      <w:r w:rsidRPr="3F1D4114">
        <w:rPr>
          <w:lang w:val="en-US"/>
        </w:rPr>
        <w:t xml:space="preserve">.  </w:t>
      </w:r>
    </w:p>
    <w:p w:rsidR="00B620FE" w:rsidRDefault="00B620FE" w14:paraId="44EAFD9C" w14:textId="77777777">
      <w:pPr>
        <w:pBdr>
          <w:top w:val="nil"/>
          <w:left w:val="nil"/>
          <w:bottom w:val="nil"/>
          <w:right w:val="nil"/>
          <w:between w:val="nil"/>
        </w:pBdr>
        <w:tabs>
          <w:tab w:val="left" w:pos="340"/>
        </w:tabs>
        <w:rPr>
          <w:color w:val="000000"/>
        </w:rPr>
      </w:pPr>
    </w:p>
    <w:p w:rsidR="00B620FE" w:rsidRDefault="00207AC9" w14:paraId="3661BAB8" w14:textId="77777777">
      <w:pPr>
        <w:pBdr>
          <w:top w:val="nil"/>
          <w:left w:val="nil"/>
          <w:bottom w:val="nil"/>
          <w:right w:val="nil"/>
          <w:between w:val="nil"/>
        </w:pBdr>
        <w:tabs>
          <w:tab w:val="left" w:pos="340"/>
        </w:tabs>
        <w:jc w:val="center"/>
        <w:rPr>
          <w:color w:val="000000"/>
        </w:rPr>
      </w:pPr>
      <w:r>
        <w:rPr>
          <w:color w:val="000000"/>
        </w:rPr>
        <w:t>-----</w:t>
      </w:r>
    </w:p>
    <w:p w:rsidR="00B620FE" w:rsidRDefault="00B620FE" w14:paraId="4B94D5A5" w14:textId="77777777">
      <w:pPr>
        <w:pBdr>
          <w:top w:val="nil"/>
          <w:left w:val="nil"/>
          <w:bottom w:val="nil"/>
          <w:right w:val="nil"/>
          <w:between w:val="nil"/>
        </w:pBdr>
        <w:tabs>
          <w:tab w:val="left" w:pos="340"/>
        </w:tabs>
        <w:rPr>
          <w:color w:val="000000"/>
        </w:rPr>
      </w:pPr>
    </w:p>
    <w:p w:rsidR="00B620FE" w:rsidRDefault="00207AC9" w14:paraId="04C7796E" w14:textId="77777777">
      <w:pPr>
        <w:pBdr>
          <w:top w:val="nil"/>
          <w:left w:val="nil"/>
          <w:bottom w:val="nil"/>
          <w:right w:val="nil"/>
          <w:between w:val="nil"/>
        </w:pBdr>
        <w:tabs>
          <w:tab w:val="left" w:pos="340"/>
        </w:tabs>
        <w:rPr>
          <w:b/>
          <w:bCs/>
          <w:color w:val="000000"/>
        </w:rPr>
      </w:pPr>
      <w:r>
        <w:rPr>
          <w:b/>
          <w:bCs/>
          <w:color w:val="000000"/>
        </w:rPr>
        <w:t>Glossary</w:t>
      </w:r>
    </w:p>
    <w:p w:rsidR="00B620FE" w:rsidRDefault="00207AC9" w14:paraId="2FDFA536" w14:textId="77777777">
      <w:pPr>
        <w:numPr>
          <w:ilvl w:val="0"/>
          <w:numId w:val="3"/>
        </w:numPr>
        <w:pBdr>
          <w:top w:val="nil"/>
          <w:left w:val="nil"/>
          <w:bottom w:val="nil"/>
          <w:right w:val="nil"/>
          <w:between w:val="nil"/>
        </w:pBdr>
        <w:tabs>
          <w:tab w:val="left" w:pos="170"/>
        </w:tabs>
      </w:pPr>
      <w:r>
        <w:t>6-axis: 3-axis gyroscope + 3-axis accelerometer</w:t>
      </w:r>
    </w:p>
    <w:p w:rsidR="00B620FE" w:rsidRDefault="00207AC9" w14:paraId="49809F24" w14:textId="77777777">
      <w:pPr>
        <w:numPr>
          <w:ilvl w:val="0"/>
          <w:numId w:val="3"/>
        </w:numPr>
        <w:pBdr>
          <w:top w:val="nil"/>
          <w:left w:val="nil"/>
          <w:bottom w:val="nil"/>
          <w:right w:val="nil"/>
          <w:between w:val="nil"/>
        </w:pBdr>
        <w:tabs>
          <w:tab w:val="left" w:pos="170"/>
        </w:tabs>
      </w:pPr>
      <w:r>
        <w:t>9-axis: 6-axis IMU + 3-axis TMR</w:t>
      </w:r>
    </w:p>
    <w:p w:rsidR="00B620FE" w:rsidRDefault="00207AC9" w14:paraId="17CDE393" w14:textId="77777777">
      <w:pPr>
        <w:numPr>
          <w:ilvl w:val="0"/>
          <w:numId w:val="3"/>
        </w:numPr>
        <w:pBdr>
          <w:top w:val="nil"/>
          <w:left w:val="nil"/>
          <w:bottom w:val="nil"/>
          <w:right w:val="nil"/>
          <w:between w:val="nil"/>
        </w:pBdr>
        <w:tabs>
          <w:tab w:val="left" w:pos="170"/>
        </w:tabs>
      </w:pPr>
      <w:r>
        <w:t>EIS: electronic image stabilization</w:t>
      </w:r>
    </w:p>
    <w:p w:rsidR="00B620FE" w:rsidRDefault="00207AC9" w14:paraId="53B83408" w14:textId="77777777">
      <w:pPr>
        <w:numPr>
          <w:ilvl w:val="0"/>
          <w:numId w:val="3"/>
        </w:numPr>
        <w:pBdr>
          <w:top w:val="nil"/>
          <w:left w:val="nil"/>
          <w:bottom w:val="nil"/>
          <w:right w:val="nil"/>
          <w:between w:val="nil"/>
        </w:pBdr>
        <w:tabs>
          <w:tab w:val="left" w:pos="170"/>
        </w:tabs>
      </w:pPr>
      <w:r>
        <w:t>GAF: gyro-assisted fusion</w:t>
      </w:r>
    </w:p>
    <w:p w:rsidR="00B620FE" w:rsidRDefault="00207AC9" w14:paraId="376ACD63" w14:textId="77777777">
      <w:pPr>
        <w:numPr>
          <w:ilvl w:val="0"/>
          <w:numId w:val="3"/>
        </w:numPr>
        <w:pBdr>
          <w:top w:val="nil"/>
          <w:left w:val="nil"/>
          <w:bottom w:val="nil"/>
          <w:right w:val="nil"/>
          <w:between w:val="nil"/>
        </w:pBdr>
        <w:tabs>
          <w:tab w:val="left" w:pos="170"/>
        </w:tabs>
      </w:pPr>
      <w:r>
        <w:t>IMU: inertial measurement unit</w:t>
      </w:r>
    </w:p>
    <w:p w:rsidR="00B620FE" w:rsidRDefault="00207AC9" w14:paraId="0EA42086" w14:textId="77777777">
      <w:pPr>
        <w:numPr>
          <w:ilvl w:val="0"/>
          <w:numId w:val="3"/>
        </w:numPr>
        <w:pBdr>
          <w:top w:val="nil"/>
          <w:left w:val="nil"/>
          <w:bottom w:val="nil"/>
          <w:right w:val="nil"/>
          <w:between w:val="nil"/>
        </w:pBdr>
        <w:tabs>
          <w:tab w:val="left" w:pos="170"/>
        </w:tabs>
      </w:pPr>
      <w:r>
        <w:t>MEMS: micro-electro-mechanical systems</w:t>
      </w:r>
    </w:p>
    <w:p w:rsidR="00B620FE" w:rsidRDefault="00207AC9" w14:paraId="1785F3BC" w14:textId="77777777">
      <w:pPr>
        <w:numPr>
          <w:ilvl w:val="0"/>
          <w:numId w:val="3"/>
        </w:numPr>
        <w:pBdr>
          <w:top w:val="nil"/>
          <w:left w:val="nil"/>
          <w:bottom w:val="nil"/>
          <w:right w:val="nil"/>
          <w:between w:val="nil"/>
        </w:pBdr>
        <w:tabs>
          <w:tab w:val="left" w:pos="170"/>
        </w:tabs>
      </w:pPr>
      <w:r>
        <w:t>OIS: optical image stabilization</w:t>
      </w:r>
    </w:p>
    <w:p w:rsidR="00B620FE" w:rsidRDefault="00207AC9" w14:paraId="4C3A1E96" w14:textId="77777777">
      <w:pPr>
        <w:numPr>
          <w:ilvl w:val="0"/>
          <w:numId w:val="3"/>
        </w:numPr>
        <w:pBdr>
          <w:top w:val="nil"/>
          <w:left w:val="nil"/>
          <w:bottom w:val="nil"/>
          <w:right w:val="nil"/>
          <w:between w:val="nil"/>
        </w:pBdr>
        <w:tabs>
          <w:tab w:val="left" w:pos="170"/>
        </w:tabs>
      </w:pPr>
      <w:r>
        <w:t xml:space="preserve">TMR: tunnel-magneto resistance </w:t>
      </w:r>
    </w:p>
    <w:p w:rsidR="00B620FE" w:rsidRDefault="00B620FE" w14:paraId="3DEEC669" w14:textId="77777777">
      <w:pPr>
        <w:pBdr>
          <w:top w:val="nil"/>
          <w:left w:val="nil"/>
          <w:bottom w:val="nil"/>
          <w:right w:val="nil"/>
          <w:between w:val="nil"/>
        </w:pBdr>
        <w:tabs>
          <w:tab w:val="left" w:pos="340"/>
        </w:tabs>
        <w:rPr>
          <w:color w:val="000000"/>
        </w:rPr>
      </w:pPr>
    </w:p>
    <w:p w:rsidR="00B620FE" w:rsidP="3F1D4114" w:rsidRDefault="00207AC9" w14:paraId="374BBD65" w14:textId="77777777">
      <w:pPr>
        <w:pBdr>
          <w:top w:val="nil"/>
          <w:left w:val="nil"/>
          <w:bottom w:val="nil"/>
          <w:right w:val="nil"/>
          <w:between w:val="nil"/>
        </w:pBdr>
        <w:tabs>
          <w:tab w:val="left" w:pos="340"/>
        </w:tabs>
        <w:rPr>
          <w:b/>
          <w:bCs/>
          <w:lang w:val="en-US"/>
        </w:rPr>
      </w:pPr>
      <w:r w:rsidRPr="3F1D4114">
        <w:rPr>
          <w:b/>
          <w:bCs/>
          <w:lang w:val="en-US"/>
        </w:rPr>
        <w:t xml:space="preserve">Main features </w:t>
      </w:r>
    </w:p>
    <w:p w:rsidR="00B620FE" w:rsidRDefault="00207AC9" w14:paraId="0A0FF5FD" w14:textId="77777777">
      <w:pPr>
        <w:numPr>
          <w:ilvl w:val="0"/>
          <w:numId w:val="3"/>
        </w:numPr>
        <w:pBdr>
          <w:top w:val="nil"/>
          <w:left w:val="nil"/>
          <w:bottom w:val="nil"/>
          <w:right w:val="nil"/>
          <w:between w:val="nil"/>
        </w:pBdr>
        <w:tabs>
          <w:tab w:val="left" w:pos="170"/>
        </w:tabs>
      </w:pPr>
      <w:r>
        <w:t xml:space="preserve">Ultra-low power IMU with lowest power gyroscope in the industry </w:t>
      </w:r>
    </w:p>
    <w:p w:rsidR="00B620FE" w:rsidP="3EF89E10" w:rsidRDefault="00207AC9" w14:paraId="10FBEBDF" w14:textId="77777777">
      <w:pPr>
        <w:numPr>
          <w:ilvl w:val="0"/>
          <w:numId w:val="3"/>
        </w:numPr>
        <w:pBdr>
          <w:top w:val="nil" w:color="FF000000" w:sz="0" w:space="0"/>
          <w:left w:val="nil" w:color="FF000000" w:sz="0" w:space="0"/>
          <w:bottom w:val="nil" w:color="FF000000" w:sz="0" w:space="0"/>
          <w:right w:val="nil" w:color="FF000000" w:sz="0" w:space="0"/>
          <w:between w:val="nil" w:color="FF000000" w:sz="0" w:space="0"/>
        </w:pBdr>
        <w:tabs>
          <w:tab w:val="left" w:pos="170"/>
        </w:tabs>
        <w:rPr/>
      </w:pPr>
      <w:r w:rsidRPr="3EF89E10" w:rsidR="00207AC9">
        <w:rPr>
          <w:lang w:val="en-US"/>
        </w:rPr>
        <w:t xml:space="preserve">Superb vibration rejection with </w:t>
      </w:r>
      <w:r w:rsidRPr="3EF89E10" w:rsidR="00207AC9">
        <w:rPr>
          <w:lang w:val="en-US"/>
        </w:rPr>
        <w:t>BalancedGyro</w:t>
      </w:r>
      <w:r w:rsidRPr="3EF89E10" w:rsidR="00207AC9">
        <w:rPr>
          <w:vertAlign w:val="superscript"/>
          <w:lang w:val="en-US"/>
        </w:rPr>
        <w:t>TM</w:t>
      </w:r>
      <w:r w:rsidRPr="3EF89E10" w:rsidR="00207AC9">
        <w:rPr>
          <w:lang w:val="en-US"/>
        </w:rPr>
        <w:t xml:space="preserve"> technology</w:t>
      </w:r>
    </w:p>
    <w:p w:rsidR="00B620FE" w:rsidRDefault="00207AC9" w14:paraId="1688BF42" w14:textId="77777777">
      <w:pPr>
        <w:numPr>
          <w:ilvl w:val="0"/>
          <w:numId w:val="3"/>
        </w:numPr>
        <w:pBdr>
          <w:top w:val="nil"/>
          <w:left w:val="nil"/>
          <w:bottom w:val="nil"/>
          <w:right w:val="nil"/>
          <w:between w:val="nil"/>
        </w:pBdr>
        <w:tabs>
          <w:tab w:val="left" w:pos="170"/>
        </w:tabs>
      </w:pPr>
      <w:r>
        <w:t>High accuracy head orientation tracking with on-chip gyro-assisted fusion (GAF) algorithm</w:t>
      </w:r>
    </w:p>
    <w:p w:rsidR="00B620FE" w:rsidRDefault="00207AC9" w14:paraId="7FDACB47" w14:textId="77777777">
      <w:pPr>
        <w:numPr>
          <w:ilvl w:val="0"/>
          <w:numId w:val="3"/>
        </w:numPr>
        <w:pBdr>
          <w:top w:val="nil"/>
          <w:left w:val="nil"/>
          <w:bottom w:val="nil"/>
          <w:right w:val="nil"/>
          <w:between w:val="nil"/>
        </w:pBdr>
        <w:tabs>
          <w:tab w:val="left" w:pos="170"/>
        </w:tabs>
      </w:pPr>
      <w:r>
        <w:t>OIS/EIS for camera modules</w:t>
      </w:r>
    </w:p>
    <w:p w:rsidR="00B620FE" w:rsidP="3F1D4114" w:rsidRDefault="00207AC9" w14:paraId="269FE3D3" w14:textId="77777777">
      <w:pPr>
        <w:numPr>
          <w:ilvl w:val="0"/>
          <w:numId w:val="3"/>
        </w:numPr>
        <w:pBdr>
          <w:top w:val="nil"/>
          <w:left w:val="nil"/>
          <w:bottom w:val="nil"/>
          <w:right w:val="nil"/>
          <w:between w:val="nil"/>
        </w:pBdr>
        <w:tabs>
          <w:tab w:val="left" w:pos="170"/>
        </w:tabs>
      </w:pPr>
      <w:r w:rsidRPr="3F1D4114">
        <w:rPr>
          <w:lang w:val="en-US"/>
        </w:rPr>
        <w:t xml:space="preserve">Activity classification via machine learning and </w:t>
      </w:r>
      <w:proofErr w:type="spellStart"/>
      <w:r w:rsidRPr="3F1D4114">
        <w:rPr>
          <w:lang w:val="en-US"/>
        </w:rPr>
        <w:t>InvenSense</w:t>
      </w:r>
      <w:proofErr w:type="spellEnd"/>
      <w:r w:rsidRPr="3F1D4114">
        <w:rPr>
          <w:lang w:val="en-US"/>
        </w:rPr>
        <w:t xml:space="preserve"> sensor inference framework (SIF)</w:t>
      </w:r>
    </w:p>
    <w:p w:rsidR="00B620FE" w:rsidRDefault="00207AC9" w14:paraId="0A167F96" w14:textId="77777777">
      <w:pPr>
        <w:numPr>
          <w:ilvl w:val="0"/>
          <w:numId w:val="3"/>
        </w:numPr>
        <w:pBdr>
          <w:top w:val="nil"/>
          <w:left w:val="nil"/>
          <w:bottom w:val="nil"/>
          <w:right w:val="nil"/>
          <w:between w:val="nil"/>
        </w:pBdr>
        <w:tabs>
          <w:tab w:val="left" w:pos="170"/>
        </w:tabs>
      </w:pPr>
      <w:r>
        <w:t>Accelerometer based vocal vibration detection to detect speech from the person who wears the device</w:t>
      </w:r>
    </w:p>
    <w:p w:rsidR="00B620FE" w:rsidP="00C8500B" w:rsidRDefault="00207AC9" w14:paraId="3656B9AB" w14:textId="3B469AAD">
      <w:pPr>
        <w:numPr>
          <w:ilvl w:val="0"/>
          <w:numId w:val="3"/>
        </w:numPr>
        <w:pBdr>
          <w:top w:val="nil"/>
          <w:left w:val="nil"/>
          <w:bottom w:val="nil"/>
          <w:right w:val="nil"/>
          <w:between w:val="nil"/>
        </w:pBdr>
        <w:tabs>
          <w:tab w:val="left" w:pos="170"/>
        </w:tabs>
      </w:pPr>
      <w:r>
        <w:t>Intuitive UI control by user gestures like tap, double/triple tap, head nodding or shaking</w:t>
      </w:r>
    </w:p>
    <w:p w:rsidR="00B620FE" w:rsidRDefault="00B620FE" w14:paraId="45FB0818" w14:textId="77777777">
      <w:pPr>
        <w:pBdr>
          <w:top w:val="nil"/>
          <w:left w:val="nil"/>
          <w:bottom w:val="nil"/>
          <w:right w:val="nil"/>
          <w:between w:val="nil"/>
        </w:pBdr>
        <w:tabs>
          <w:tab w:val="left" w:pos="340"/>
        </w:tabs>
        <w:rPr>
          <w:color w:val="000000"/>
        </w:rPr>
      </w:pPr>
    </w:p>
    <w:p w:rsidR="00B620FE" w:rsidRDefault="00207AC9" w14:paraId="049F31CB" w14:textId="1EA8A655">
      <w:pPr>
        <w:pBdr>
          <w:top w:val="nil"/>
          <w:left w:val="nil"/>
          <w:bottom w:val="nil"/>
          <w:right w:val="nil"/>
          <w:between w:val="nil"/>
        </w:pBdr>
        <w:tabs>
          <w:tab w:val="left" w:pos="340"/>
        </w:tabs>
        <w:rPr>
          <w:b/>
          <w:bCs/>
        </w:rPr>
      </w:pPr>
      <w:r>
        <w:rPr>
          <w:b/>
          <w:bCs/>
        </w:rPr>
        <w:t>Main applications</w:t>
      </w:r>
    </w:p>
    <w:p w:rsidR="00B620FE" w:rsidRDefault="00207AC9" w14:paraId="0E8E4F29" w14:textId="77777777">
      <w:pPr>
        <w:numPr>
          <w:ilvl w:val="0"/>
          <w:numId w:val="3"/>
        </w:numPr>
        <w:tabs>
          <w:tab w:val="left" w:pos="170"/>
        </w:tabs>
      </w:pPr>
      <w:r>
        <w:t>AI smart glasses</w:t>
      </w:r>
    </w:p>
    <w:p w:rsidR="00B620FE" w:rsidRDefault="00207AC9" w14:paraId="64D39D95" w14:textId="77777777">
      <w:pPr>
        <w:numPr>
          <w:ilvl w:val="0"/>
          <w:numId w:val="3"/>
        </w:numPr>
        <w:tabs>
          <w:tab w:val="left" w:pos="170"/>
        </w:tabs>
      </w:pPr>
      <w:r>
        <w:t>Augmented and extended reality eyewear</w:t>
      </w:r>
    </w:p>
    <w:p w:rsidR="00B620FE" w:rsidRDefault="00207AC9" w14:paraId="3278ED55" w14:textId="77777777">
      <w:pPr>
        <w:numPr>
          <w:ilvl w:val="0"/>
          <w:numId w:val="3"/>
        </w:numPr>
        <w:tabs>
          <w:tab w:val="left" w:pos="170"/>
        </w:tabs>
      </w:pPr>
      <w:r>
        <w:lastRenderedPageBreak/>
        <w:t>Fitness or sports eyewear</w:t>
      </w:r>
    </w:p>
    <w:p w:rsidR="00B620FE" w:rsidRDefault="00207AC9" w14:paraId="47C17198" w14:textId="77777777">
      <w:pPr>
        <w:numPr>
          <w:ilvl w:val="0"/>
          <w:numId w:val="3"/>
        </w:numPr>
        <w:tabs>
          <w:tab w:val="left" w:pos="170"/>
        </w:tabs>
      </w:pPr>
      <w:r>
        <w:t>TWS ear buds or headphones</w:t>
      </w:r>
    </w:p>
    <w:p w:rsidR="00B620FE" w:rsidRDefault="00207AC9" w14:paraId="1D1A1E51" w14:textId="77777777">
      <w:pPr>
        <w:numPr>
          <w:ilvl w:val="0"/>
          <w:numId w:val="3"/>
        </w:numPr>
        <w:tabs>
          <w:tab w:val="left" w:pos="170"/>
        </w:tabs>
      </w:pPr>
      <w:r>
        <w:t>Smart watches</w:t>
      </w:r>
    </w:p>
    <w:p w:rsidR="00B620FE" w:rsidRDefault="00207AC9" w14:paraId="55FC2470" w14:textId="77777777">
      <w:pPr>
        <w:numPr>
          <w:ilvl w:val="0"/>
          <w:numId w:val="3"/>
        </w:numPr>
        <w:tabs>
          <w:tab w:val="left" w:pos="170"/>
        </w:tabs>
      </w:pPr>
      <w:r>
        <w:t>Smart rings</w:t>
      </w:r>
    </w:p>
    <w:p w:rsidR="00B620FE" w:rsidRDefault="00207AC9" w14:paraId="61FB9172" w14:textId="77777777">
      <w:pPr>
        <w:numPr>
          <w:ilvl w:val="0"/>
          <w:numId w:val="3"/>
        </w:numPr>
        <w:tabs>
          <w:tab w:val="left" w:pos="170"/>
        </w:tabs>
      </w:pPr>
      <w:r>
        <w:t>Fitness bands</w:t>
      </w:r>
    </w:p>
    <w:p w:rsidR="00B620FE" w:rsidRDefault="00207AC9" w14:paraId="73BA6EDE" w14:textId="77777777">
      <w:pPr>
        <w:numPr>
          <w:ilvl w:val="0"/>
          <w:numId w:val="3"/>
        </w:numPr>
        <w:tabs>
          <w:tab w:val="left" w:pos="170"/>
        </w:tabs>
      </w:pPr>
      <w:r>
        <w:t>AI-powered smart home devices</w:t>
      </w:r>
    </w:p>
    <w:p w:rsidR="00B620FE" w:rsidRDefault="00B620FE" w14:paraId="53128261" w14:textId="77777777">
      <w:pPr>
        <w:pBdr>
          <w:top w:val="nil"/>
          <w:left w:val="nil"/>
          <w:bottom w:val="nil"/>
          <w:right w:val="nil"/>
          <w:between w:val="nil"/>
        </w:pBdr>
        <w:tabs>
          <w:tab w:val="left" w:pos="340"/>
        </w:tabs>
        <w:rPr>
          <w:color w:val="000000"/>
        </w:rPr>
      </w:pPr>
    </w:p>
    <w:p w:rsidR="00B620FE" w:rsidRDefault="00207AC9" w14:paraId="59DF3314" w14:textId="77777777">
      <w:pPr>
        <w:pBdr>
          <w:top w:val="nil"/>
          <w:left w:val="nil"/>
          <w:bottom w:val="nil"/>
          <w:right w:val="nil"/>
          <w:between w:val="nil"/>
        </w:pBdr>
        <w:tabs>
          <w:tab w:val="left" w:pos="340"/>
        </w:tabs>
        <w:jc w:val="center"/>
        <w:rPr>
          <w:color w:val="000000"/>
        </w:rPr>
      </w:pPr>
      <w:r>
        <w:rPr>
          <w:color w:val="000000"/>
        </w:rPr>
        <w:t>-----</w:t>
      </w:r>
    </w:p>
    <w:p w:rsidR="00B620FE" w:rsidRDefault="00B620FE" w14:paraId="62486C05" w14:textId="77777777">
      <w:pPr>
        <w:pBdr>
          <w:top w:val="nil"/>
          <w:left w:val="nil"/>
          <w:bottom w:val="nil"/>
          <w:right w:val="nil"/>
          <w:between w:val="nil"/>
        </w:pBdr>
        <w:tabs>
          <w:tab w:val="left" w:pos="340"/>
        </w:tabs>
        <w:rPr>
          <w:b/>
          <w:bCs/>
          <w:color w:val="000000"/>
        </w:rPr>
      </w:pPr>
    </w:p>
    <w:p w:rsidR="00B620FE" w:rsidRDefault="00207AC9" w14:paraId="19F3B38B" w14:textId="77777777">
      <w:pPr>
        <w:pBdr>
          <w:top w:val="nil"/>
          <w:left w:val="nil"/>
          <w:bottom w:val="nil"/>
          <w:right w:val="nil"/>
          <w:between w:val="nil"/>
        </w:pBdr>
        <w:tabs>
          <w:tab w:val="left" w:pos="340"/>
        </w:tabs>
        <w:rPr>
          <w:b/>
          <w:bCs/>
          <w:color w:val="000000"/>
        </w:rPr>
      </w:pPr>
      <w:r>
        <w:rPr>
          <w:b/>
          <w:bCs/>
          <w:color w:val="000000"/>
        </w:rPr>
        <w:t>About TDK Corporation</w:t>
      </w:r>
    </w:p>
    <w:p w:rsidR="00B620FE" w:rsidP="3F1D4114" w:rsidRDefault="00207AC9" w14:paraId="7EA4916C" w14:textId="77777777">
      <w:pPr>
        <w:pBdr>
          <w:top w:val="nil"/>
          <w:left w:val="nil"/>
          <w:bottom w:val="nil"/>
          <w:right w:val="nil"/>
          <w:between w:val="nil"/>
        </w:pBdr>
        <w:tabs>
          <w:tab w:val="left" w:pos="340"/>
        </w:tabs>
        <w:rPr>
          <w:color w:val="000000"/>
          <w:lang w:val="en-US"/>
        </w:rPr>
      </w:pPr>
      <w:r w:rsidRPr="3F1D4114">
        <w:rPr>
          <w:color w:val="000000" w:themeColor="text1"/>
          <w:lang w:val="en-US"/>
        </w:rPr>
        <w:t xml:space="preserve">TDK Corporation (TSE:6762) is a global technology company and innovation leader in the electronics industry, based in Tokyo, Japan. With the tagline “In Everything, </w:t>
      </w:r>
      <w:proofErr w:type="gramStart"/>
      <w:r w:rsidRPr="3F1D4114">
        <w:rPr>
          <w:color w:val="000000" w:themeColor="text1"/>
          <w:lang w:val="en-US"/>
        </w:rPr>
        <w:t>Better</w:t>
      </w:r>
      <w:proofErr w:type="gramEnd"/>
      <w:r w:rsidRPr="3F1D4114">
        <w:rPr>
          <w:color w:val="000000" w:themeColor="text1"/>
          <w:lang w:val="en-US"/>
        </w:rPr>
        <w:t xml:space="preserve">” TDK aims to realize a better future across all aspects of life, industry, and society. For over 90 years, TDK has shaped the world from within; from the pioneering ferrite cores to cassette tapes that defined an era, to powering the digital age with advanced components, sensors, and batteries, leading the way towards a more sustainable future. United by TDK Venture Spirit, a start-up mentality built on visions, courage and mutual trust, TDK’s passionate team members around the globe pursue better—for </w:t>
      </w:r>
      <w:proofErr w:type="gramStart"/>
      <w:r w:rsidRPr="3F1D4114">
        <w:rPr>
          <w:color w:val="000000" w:themeColor="text1"/>
          <w:lang w:val="en-US"/>
        </w:rPr>
        <w:t>ourselves</w:t>
      </w:r>
      <w:proofErr w:type="gramEnd"/>
      <w:r w:rsidRPr="3F1D4114">
        <w:rPr>
          <w:color w:val="000000" w:themeColor="text1"/>
          <w:lang w:val="en-US"/>
        </w:rPr>
        <w:t xml:space="preserve">, customers, partners, and the world. Today, the state-of-the-art technologies of TDK are in everything, from industrial applications, energy systems, electric vehicles, to smartphones and gaming, at the core of modern life. TDK’s comprehensive, innovative-driven portfolio includes cutting-edge passive components, sensors and sensor systems, power supplies, lithium-ion and solid-state batteries, magnetic heads, AI and enterprise software solutions, and more—featuring numerous market-leading products. These are marketed under the product brands TDK, EPCOS, </w:t>
      </w:r>
      <w:proofErr w:type="spellStart"/>
      <w:r w:rsidRPr="3F1D4114">
        <w:rPr>
          <w:color w:val="000000" w:themeColor="text1"/>
          <w:lang w:val="en-US"/>
        </w:rPr>
        <w:t>InvenSense</w:t>
      </w:r>
      <w:proofErr w:type="spellEnd"/>
      <w:r w:rsidRPr="3F1D4114">
        <w:rPr>
          <w:color w:val="000000" w:themeColor="text1"/>
          <w:lang w:val="en-US"/>
        </w:rPr>
        <w:t xml:space="preserve">, Micronas, </w:t>
      </w:r>
      <w:proofErr w:type="spellStart"/>
      <w:r w:rsidRPr="3F1D4114">
        <w:rPr>
          <w:color w:val="000000" w:themeColor="text1"/>
          <w:lang w:val="en-US"/>
        </w:rPr>
        <w:t>Tronics</w:t>
      </w:r>
      <w:proofErr w:type="spellEnd"/>
      <w:r w:rsidRPr="3F1D4114">
        <w:rPr>
          <w:color w:val="000000" w:themeColor="text1"/>
          <w:lang w:val="en-US"/>
        </w:rPr>
        <w:t xml:space="preserve">, TDK-Lambda, TDK </w:t>
      </w:r>
      <w:proofErr w:type="spellStart"/>
      <w:r w:rsidRPr="3F1D4114">
        <w:rPr>
          <w:color w:val="000000" w:themeColor="text1"/>
          <w:lang w:val="en-US"/>
        </w:rPr>
        <w:t>SensEI</w:t>
      </w:r>
      <w:proofErr w:type="spellEnd"/>
      <w:r w:rsidRPr="3F1D4114">
        <w:rPr>
          <w:color w:val="000000" w:themeColor="text1"/>
          <w:lang w:val="en-US"/>
        </w:rPr>
        <w:t>, and ATL.  Positioning the AI ecosystem as a key strategic area, TDK leverages its global network across the automotive, information and communication technology, and industrial equipment sectors to expand its business in a wide range of fields. In fiscal 2025, TDK posted total sales of USD 14.4 billion and employed about 105,000 people worldwide.</w:t>
      </w:r>
    </w:p>
    <w:p w:rsidR="00B620FE" w:rsidRDefault="00B620FE" w14:paraId="4101652C" w14:textId="77777777">
      <w:pPr>
        <w:pBdr>
          <w:top w:val="nil"/>
          <w:left w:val="nil"/>
          <w:bottom w:val="nil"/>
          <w:right w:val="nil"/>
          <w:between w:val="nil"/>
        </w:pBdr>
        <w:tabs>
          <w:tab w:val="left" w:pos="340"/>
        </w:tabs>
      </w:pPr>
    </w:p>
    <w:p w:rsidR="00B620FE" w:rsidP="3F1D4114" w:rsidRDefault="00207AC9" w14:paraId="58AF1456" w14:textId="77777777">
      <w:pPr>
        <w:spacing w:line="259" w:lineRule="auto"/>
        <w:rPr>
          <w:b/>
          <w:bCs/>
          <w:lang w:val="en-US"/>
        </w:rPr>
      </w:pPr>
      <w:r w:rsidRPr="3F1D4114">
        <w:rPr>
          <w:b/>
          <w:bCs/>
          <w:lang w:val="en-US"/>
        </w:rPr>
        <w:t xml:space="preserve">About </w:t>
      </w:r>
      <w:proofErr w:type="spellStart"/>
      <w:r w:rsidRPr="3F1D4114">
        <w:rPr>
          <w:b/>
          <w:bCs/>
          <w:lang w:val="en-US"/>
        </w:rPr>
        <w:t>InvenSense</w:t>
      </w:r>
      <w:proofErr w:type="spellEnd"/>
      <w:r w:rsidRPr="3F1D4114">
        <w:rPr>
          <w:b/>
          <w:bCs/>
          <w:lang w:val="en-US"/>
        </w:rPr>
        <w:t xml:space="preserve"> </w:t>
      </w:r>
    </w:p>
    <w:p w:rsidR="00B620FE" w:rsidRDefault="00207AC9" w14:paraId="24B930DB" w14:textId="77777777">
      <w:pPr>
        <w:spacing w:after="5" w:line="248" w:lineRule="auto"/>
        <w:ind w:left="-15" w:right="339"/>
      </w:pPr>
      <w:proofErr w:type="spellStart"/>
      <w:r w:rsidRPr="3F1D4114">
        <w:rPr>
          <w:lang w:val="en-US"/>
        </w:rPr>
        <w:t>InvenSense</w:t>
      </w:r>
      <w:proofErr w:type="spellEnd"/>
      <w:r w:rsidRPr="3F1D4114">
        <w:rPr>
          <w:lang w:val="en-US"/>
        </w:rPr>
        <w:t xml:space="preserve">, a TDK group company, is a world-leading provider of custom sensing solutions for consumer electronics, industrial, and automotive applications. </w:t>
      </w:r>
      <w:proofErr w:type="spellStart"/>
      <w:r w:rsidRPr="3F1D4114">
        <w:rPr>
          <w:lang w:val="en-US"/>
        </w:rPr>
        <w:t>InvenSense</w:t>
      </w:r>
      <w:proofErr w:type="spellEnd"/>
      <w:r w:rsidRPr="3F1D4114">
        <w:rPr>
          <w:lang w:val="en-US"/>
        </w:rPr>
        <w:t xml:space="preserve"> solutions integrate MEMS and magnetic sensors, such as IMUs, accelerometers, gyroscopes, compasses, microphones, TMR, and ultrasonic time-</w:t>
      </w:r>
      <w:proofErr w:type="gramStart"/>
      <w:r w:rsidRPr="3F1D4114">
        <w:rPr>
          <w:lang w:val="en-US"/>
        </w:rPr>
        <w:t>of flight</w:t>
      </w:r>
      <w:proofErr w:type="gramEnd"/>
      <w:r w:rsidRPr="3F1D4114">
        <w:rPr>
          <w:lang w:val="en-US"/>
        </w:rPr>
        <w:t xml:space="preserve"> sensors, with proprietary algorithms and firmware that intelligently process, synthesize, and calibrate the output of sensors for maximized performance and accuracy. </w:t>
      </w:r>
      <w:proofErr w:type="spellStart"/>
      <w:r w:rsidRPr="3F1D4114">
        <w:rPr>
          <w:lang w:val="en-US"/>
        </w:rPr>
        <w:t>InvenSense</w:t>
      </w:r>
      <w:proofErr w:type="spellEnd"/>
      <w:r w:rsidRPr="3F1D4114">
        <w:rPr>
          <w:lang w:val="en-US"/>
        </w:rPr>
        <w:t xml:space="preserve"> solutions empower leading technology in smartphones, wearables, hearables, smart home, gaming, IoT, robotics, drones, industrial, automotive, and other applications. Headquartered in San Jose, California and with offices worldwide, </w:t>
      </w:r>
      <w:proofErr w:type="spellStart"/>
      <w:r w:rsidRPr="3F1D4114">
        <w:rPr>
          <w:lang w:val="en-US"/>
        </w:rPr>
        <w:t>InvenSense</w:t>
      </w:r>
      <w:proofErr w:type="spellEnd"/>
      <w:r w:rsidRPr="3F1D4114">
        <w:rPr>
          <w:lang w:val="en-US"/>
        </w:rPr>
        <w:t xml:space="preserve"> became part of the Sensor Systems Business Company of TDK Corporation in 2017. </w:t>
      </w:r>
    </w:p>
    <w:p w:rsidR="00B620FE" w:rsidRDefault="00207AC9" w14:paraId="776DACCC" w14:textId="77777777">
      <w:pPr>
        <w:pBdr>
          <w:top w:val="nil"/>
          <w:left w:val="nil"/>
          <w:bottom w:val="nil"/>
          <w:right w:val="nil"/>
          <w:between w:val="nil"/>
        </w:pBdr>
        <w:tabs>
          <w:tab w:val="left" w:pos="340"/>
        </w:tabs>
        <w:jc w:val="center"/>
        <w:rPr>
          <w:color w:val="000000"/>
        </w:rPr>
      </w:pPr>
      <w:r>
        <w:rPr>
          <w:color w:val="000000"/>
        </w:rPr>
        <w:t>-----</w:t>
      </w:r>
    </w:p>
    <w:p w:rsidR="00B620FE" w:rsidRDefault="00B620FE" w14:paraId="4B99056E" w14:textId="77777777">
      <w:pPr>
        <w:pBdr>
          <w:top w:val="nil"/>
          <w:left w:val="nil"/>
          <w:bottom w:val="nil"/>
          <w:right w:val="nil"/>
          <w:between w:val="nil"/>
        </w:pBdr>
        <w:tabs>
          <w:tab w:val="left" w:pos="340"/>
        </w:tabs>
        <w:jc w:val="center"/>
        <w:rPr>
          <w:color w:val="000000"/>
        </w:rPr>
      </w:pPr>
    </w:p>
    <w:p w:rsidRPr="00C8500B" w:rsidR="00C8500B" w:rsidRDefault="00207AC9" w14:paraId="20C525AF" w14:textId="079CF443">
      <w:pPr>
        <w:spacing w:line="239" w:lineRule="auto"/>
      </w:pPr>
      <w:r w:rsidR="00207AC9">
        <w:rPr/>
        <w:t xml:space="preserve">You can download this text and associated images from </w:t>
      </w:r>
      <w:hyperlink r:id="Rdbb7861ede2747d5">
        <w:r w:rsidRPr="18016A2E" w:rsidR="00207AC9">
          <w:rPr>
            <w:rStyle w:val="Hyperlink"/>
          </w:rPr>
          <w:t>https://invensense.tdk.com/news-media/tdks-newest-sensing-solutions-add-edge-intelligence-to-wearables-hearables-and-smart-glasses</w:t>
        </w:r>
      </w:hyperlink>
    </w:p>
    <w:p w:rsidR="00B620FE" w:rsidRDefault="00B620FE" w14:paraId="1299C43A" w14:textId="77777777">
      <w:pPr>
        <w:pBdr>
          <w:top w:val="nil"/>
          <w:left w:val="nil"/>
          <w:bottom w:val="nil"/>
          <w:right w:val="nil"/>
          <w:between w:val="nil"/>
        </w:pBdr>
        <w:tabs>
          <w:tab w:val="left" w:pos="340"/>
        </w:tabs>
        <w:rPr>
          <w:color w:val="1132FF"/>
        </w:rPr>
      </w:pPr>
    </w:p>
    <w:p w:rsidR="00B620FE" w:rsidRDefault="00207AC9" w14:paraId="29A9863B" w14:textId="77777777">
      <w:pPr>
        <w:pBdr>
          <w:top w:val="nil"/>
          <w:left w:val="nil"/>
          <w:bottom w:val="nil"/>
          <w:right w:val="nil"/>
          <w:between w:val="nil"/>
        </w:pBdr>
        <w:tabs>
          <w:tab w:val="left" w:pos="340"/>
        </w:tabs>
        <w:jc w:val="center"/>
      </w:pPr>
      <w:r>
        <w:rPr>
          <w:color w:val="000000"/>
        </w:rPr>
        <w:t>-----</w:t>
      </w:r>
    </w:p>
    <w:p w:rsidR="00B620FE" w:rsidRDefault="00B620FE" w14:paraId="4DDBEF00" w14:textId="77777777">
      <w:pPr>
        <w:pBdr>
          <w:top w:val="nil"/>
          <w:left w:val="nil"/>
          <w:bottom w:val="nil"/>
          <w:right w:val="nil"/>
          <w:between w:val="nil"/>
        </w:pBdr>
        <w:tabs>
          <w:tab w:val="left" w:pos="340"/>
        </w:tabs>
        <w:jc w:val="center"/>
      </w:pPr>
    </w:p>
    <w:p w:rsidR="00B620FE" w:rsidRDefault="00B620FE" w14:paraId="3461D779" w14:textId="77777777">
      <w:pPr>
        <w:pBdr>
          <w:top w:val="nil"/>
          <w:left w:val="nil"/>
          <w:bottom w:val="nil"/>
          <w:right w:val="nil"/>
          <w:between w:val="nil"/>
        </w:pBdr>
        <w:tabs>
          <w:tab w:val="left" w:pos="340"/>
        </w:tabs>
      </w:pPr>
    </w:p>
    <w:p w:rsidR="00C8500B" w:rsidRDefault="00C8500B" w14:paraId="50D97F3E" w14:textId="77777777">
      <w:pPr>
        <w:rPr>
          <w:b/>
          <w:bCs/>
          <w:color w:val="000000"/>
        </w:rPr>
      </w:pPr>
      <w:r>
        <w:rPr>
          <w:b/>
          <w:bCs/>
          <w:color w:val="000000"/>
        </w:rPr>
        <w:br w:type="page"/>
      </w:r>
    </w:p>
    <w:p w:rsidR="00B620FE" w:rsidRDefault="00207AC9" w14:paraId="781D180E" w14:textId="5F8372D7">
      <w:pPr>
        <w:pBdr>
          <w:top w:val="nil"/>
          <w:left w:val="nil"/>
          <w:bottom w:val="nil"/>
          <w:right w:val="nil"/>
          <w:between w:val="nil"/>
        </w:pBdr>
        <w:tabs>
          <w:tab w:val="left" w:pos="340"/>
        </w:tabs>
        <w:rPr>
          <w:b/>
          <w:bCs/>
          <w:color w:val="000000"/>
        </w:rPr>
      </w:pPr>
      <w:r>
        <w:rPr>
          <w:b/>
          <w:bCs/>
          <w:color w:val="000000"/>
        </w:rPr>
        <w:lastRenderedPageBreak/>
        <w:t>Contacts for regional media</w:t>
      </w:r>
    </w:p>
    <w:p w:rsidR="00B620FE" w:rsidRDefault="00B620FE" w14:paraId="3CF2D8B6" w14:textId="77777777">
      <w:pPr>
        <w:pBdr>
          <w:top w:val="nil"/>
          <w:left w:val="nil"/>
          <w:bottom w:val="nil"/>
          <w:right w:val="nil"/>
          <w:between w:val="nil"/>
        </w:pBdr>
        <w:tabs>
          <w:tab w:val="left" w:pos="340"/>
        </w:tabs>
        <w:rPr>
          <w:color w:val="1132FF"/>
          <w:sz w:val="17"/>
          <w:szCs w:val="17"/>
        </w:rPr>
      </w:pPr>
    </w:p>
    <w:tbl>
      <w:tblPr>
        <w:tblStyle w:val="a"/>
        <w:tblW w:w="10420" w:type="dxa"/>
        <w:tblBorders>
          <w:insideH w:val="single" w:color="1132FF" w:sz="4" w:space="0"/>
          <w:insideV w:val="single" w:color="FFFFFF" w:sz="18" w:space="0"/>
        </w:tblBorders>
        <w:tblLayout w:type="fixed"/>
        <w:tblLook w:val="0000" w:firstRow="0" w:lastRow="0" w:firstColumn="0" w:lastColumn="0" w:noHBand="0" w:noVBand="0"/>
      </w:tblPr>
      <w:tblGrid>
        <w:gridCol w:w="1126"/>
        <w:gridCol w:w="1690"/>
        <w:gridCol w:w="1323"/>
        <w:gridCol w:w="1353"/>
        <w:gridCol w:w="2021"/>
        <w:gridCol w:w="2907"/>
      </w:tblGrid>
      <w:tr w:rsidR="00B620FE" w:rsidTr="3F1D4114" w14:paraId="2371DF00" w14:textId="77777777">
        <w:trPr>
          <w:cantSplit/>
          <w:trHeight w:val="227"/>
          <w:tblHeader/>
        </w:trPr>
        <w:tc>
          <w:tcPr>
            <w:tcW w:w="1126" w:type="dxa"/>
            <w:shd w:val="clear" w:color="auto" w:fill="1132FF"/>
            <w:tcMar>
              <w:left w:w="57" w:type="dxa"/>
              <w:right w:w="57" w:type="dxa"/>
            </w:tcMar>
          </w:tcPr>
          <w:p w:rsidR="00B620FE" w:rsidRDefault="00207AC9" w14:paraId="455C471F" w14:textId="77777777">
            <w:pPr>
              <w:rPr>
                <w:b/>
                <w:bCs/>
                <w:color w:val="FFFFFF"/>
              </w:rPr>
            </w:pPr>
            <w:r>
              <w:rPr>
                <w:b/>
                <w:bCs/>
                <w:color w:val="FFFFFF"/>
              </w:rPr>
              <w:t>Region</w:t>
            </w:r>
          </w:p>
        </w:tc>
        <w:tc>
          <w:tcPr>
            <w:tcW w:w="4366" w:type="dxa"/>
            <w:gridSpan w:val="3"/>
            <w:shd w:val="clear" w:color="auto" w:fill="1132FF"/>
            <w:tcMar>
              <w:left w:w="57" w:type="dxa"/>
              <w:right w:w="57" w:type="dxa"/>
            </w:tcMar>
          </w:tcPr>
          <w:p w:rsidR="00B620FE" w:rsidRDefault="00207AC9" w14:paraId="55300736" w14:textId="77777777">
            <w:pPr>
              <w:rPr>
                <w:b/>
                <w:bCs/>
                <w:color w:val="FFFFFF"/>
              </w:rPr>
            </w:pPr>
            <w:r>
              <w:rPr>
                <w:b/>
                <w:bCs/>
                <w:color w:val="FFFFFF"/>
              </w:rPr>
              <w:t>Contact</w:t>
            </w:r>
          </w:p>
        </w:tc>
        <w:tc>
          <w:tcPr>
            <w:tcW w:w="2021" w:type="dxa"/>
            <w:shd w:val="clear" w:color="auto" w:fill="1132FF"/>
            <w:tcMar>
              <w:left w:w="57" w:type="dxa"/>
              <w:right w:w="57" w:type="dxa"/>
            </w:tcMar>
          </w:tcPr>
          <w:p w:rsidR="00B620FE" w:rsidRDefault="00207AC9" w14:paraId="69047E7B" w14:textId="77777777">
            <w:pPr>
              <w:rPr>
                <w:b/>
                <w:bCs/>
                <w:color w:val="FFFFFF"/>
              </w:rPr>
            </w:pPr>
            <w:r>
              <w:rPr>
                <w:b/>
                <w:bCs/>
                <w:color w:val="FFFFFF"/>
              </w:rPr>
              <w:t>Phone</w:t>
            </w:r>
          </w:p>
        </w:tc>
        <w:tc>
          <w:tcPr>
            <w:tcW w:w="2907" w:type="dxa"/>
            <w:shd w:val="clear" w:color="auto" w:fill="1132FF"/>
            <w:tcMar>
              <w:left w:w="57" w:type="dxa"/>
              <w:right w:w="57" w:type="dxa"/>
            </w:tcMar>
          </w:tcPr>
          <w:p w:rsidR="00B620FE" w:rsidRDefault="00207AC9" w14:paraId="6F8FC66E" w14:textId="77777777">
            <w:pPr>
              <w:rPr>
                <w:b/>
                <w:bCs/>
                <w:color w:val="FFFFFF"/>
              </w:rPr>
            </w:pPr>
            <w:r>
              <w:rPr>
                <w:b/>
                <w:bCs/>
                <w:color w:val="FFFFFF"/>
              </w:rPr>
              <w:t>Mail</w:t>
            </w:r>
          </w:p>
        </w:tc>
      </w:tr>
      <w:tr w:rsidR="00B620FE" w:rsidTr="3F1D4114" w14:paraId="43A36C8B" w14:textId="77777777">
        <w:trPr>
          <w:cantSplit/>
          <w:trHeight w:val="227"/>
        </w:trPr>
        <w:tc>
          <w:tcPr>
            <w:tcW w:w="1126" w:type="dxa"/>
            <w:tcBorders>
              <w:top w:val="single" w:color="1131FF" w:sz="48" w:space="0"/>
              <w:left w:val="nil"/>
              <w:bottom w:val="single" w:color="1131FF" w:sz="4" w:space="0"/>
              <w:right w:val="nil"/>
            </w:tcBorders>
          </w:tcPr>
          <w:p w:rsidR="00B620FE" w:rsidRDefault="00207AC9" w14:paraId="11BDFF8D" w14:textId="77777777">
            <w:pPr>
              <w:spacing w:line="259" w:lineRule="auto"/>
              <w:ind w:left="2"/>
            </w:pPr>
            <w:r>
              <w:rPr>
                <w:b/>
                <w:bCs/>
              </w:rPr>
              <w:t xml:space="preserve">Global  </w:t>
            </w:r>
          </w:p>
        </w:tc>
        <w:tc>
          <w:tcPr>
            <w:tcW w:w="1690" w:type="dxa"/>
            <w:tcMar>
              <w:left w:w="57" w:type="dxa"/>
              <w:right w:w="57" w:type="dxa"/>
            </w:tcMar>
          </w:tcPr>
          <w:p w:rsidR="00B620FE" w:rsidRDefault="00207AC9" w14:paraId="028E7C1A" w14:textId="77777777">
            <w:pPr>
              <w:spacing w:line="259" w:lineRule="auto"/>
            </w:pPr>
            <w:r>
              <w:t xml:space="preserve">Ms. D. </w:t>
            </w:r>
          </w:p>
          <w:p w:rsidR="00B620FE" w:rsidRDefault="00207AC9" w14:paraId="2920BF1A" w14:textId="77777777">
            <w:pPr>
              <w:spacing w:line="259" w:lineRule="auto"/>
            </w:pPr>
            <w:r>
              <w:t xml:space="preserve">MORTENSEN </w:t>
            </w:r>
          </w:p>
        </w:tc>
        <w:tc>
          <w:tcPr>
            <w:tcW w:w="2676" w:type="dxa"/>
            <w:gridSpan w:val="2"/>
            <w:tcMar>
              <w:left w:w="57" w:type="dxa"/>
              <w:right w:w="57" w:type="dxa"/>
            </w:tcMar>
          </w:tcPr>
          <w:p w:rsidR="00B620FE" w:rsidRDefault="00207AC9" w14:paraId="268DA8D4" w14:textId="77777777">
            <w:pPr>
              <w:spacing w:line="239" w:lineRule="auto"/>
            </w:pPr>
            <w:proofErr w:type="spellStart"/>
            <w:r w:rsidRPr="3F1D4114">
              <w:rPr>
                <w:lang w:val="en-US"/>
              </w:rPr>
              <w:t>InvenSense</w:t>
            </w:r>
            <w:proofErr w:type="spellEnd"/>
            <w:r w:rsidRPr="3F1D4114">
              <w:rPr>
                <w:lang w:val="en-US"/>
              </w:rPr>
              <w:t>, Inc.</w:t>
            </w:r>
          </w:p>
          <w:p w:rsidR="00B620FE" w:rsidRDefault="00207AC9" w14:paraId="658213B3" w14:textId="77777777">
            <w:r>
              <w:t>San Jose, CA, USA</w:t>
            </w:r>
          </w:p>
        </w:tc>
        <w:tc>
          <w:tcPr>
            <w:tcW w:w="2021" w:type="dxa"/>
            <w:tcMar>
              <w:left w:w="57" w:type="dxa"/>
              <w:right w:w="57" w:type="dxa"/>
            </w:tcMar>
          </w:tcPr>
          <w:p w:rsidR="00B620FE" w:rsidRDefault="00207AC9" w14:paraId="39DEA50B" w14:textId="77777777">
            <w:pPr>
              <w:spacing w:line="259" w:lineRule="auto"/>
              <w:ind w:left="2"/>
              <w:rPr>
                <w:color w:val="000000"/>
              </w:rPr>
            </w:pPr>
            <w:r>
              <w:t>+1 408-533-3494</w:t>
            </w:r>
          </w:p>
        </w:tc>
        <w:tc>
          <w:tcPr>
            <w:tcW w:w="2907" w:type="dxa"/>
            <w:tcMar>
              <w:left w:w="57" w:type="dxa"/>
              <w:right w:w="57" w:type="dxa"/>
            </w:tcMar>
          </w:tcPr>
          <w:p w:rsidR="00B620FE" w:rsidRDefault="00207AC9" w14:paraId="5D6409C1" w14:textId="77777777">
            <w:pPr>
              <w:spacing w:line="259" w:lineRule="auto"/>
              <w:ind w:left="2"/>
              <w:rPr>
                <w:color w:val="1132FF"/>
                <w:u w:val="single"/>
              </w:rPr>
            </w:pPr>
            <w:r>
              <w:rPr>
                <w:color w:val="1154CC"/>
                <w:u w:val="single"/>
              </w:rPr>
              <w:t>dawn.mortensen@tdk.com</w:t>
            </w:r>
            <w:r>
              <w:t xml:space="preserve"> </w:t>
            </w:r>
          </w:p>
        </w:tc>
      </w:tr>
      <w:tr w:rsidR="00B620FE" w:rsidTr="3F1D4114" w14:paraId="07789089" w14:textId="77777777">
        <w:trPr>
          <w:cantSplit/>
          <w:trHeight w:val="227"/>
        </w:trPr>
        <w:tc>
          <w:tcPr>
            <w:tcW w:w="1126" w:type="dxa"/>
            <w:tcMar>
              <w:left w:w="57" w:type="dxa"/>
              <w:right w:w="57" w:type="dxa"/>
            </w:tcMar>
          </w:tcPr>
          <w:p w:rsidR="00B620FE" w:rsidRDefault="00207AC9" w14:paraId="4710CB21" w14:textId="77777777">
            <w:pPr>
              <w:rPr>
                <w:b/>
                <w:bCs/>
              </w:rPr>
            </w:pPr>
            <w:r>
              <w:rPr>
                <w:b/>
                <w:bCs/>
              </w:rPr>
              <w:t>North America</w:t>
            </w:r>
          </w:p>
        </w:tc>
        <w:tc>
          <w:tcPr>
            <w:tcW w:w="1690" w:type="dxa"/>
            <w:tcMar>
              <w:left w:w="57" w:type="dxa"/>
              <w:right w:w="57" w:type="dxa"/>
            </w:tcMar>
          </w:tcPr>
          <w:p w:rsidR="00B620FE" w:rsidRDefault="00207AC9" w14:paraId="1DC2D8FD" w14:textId="77777777">
            <w:pPr>
              <w:spacing w:line="259" w:lineRule="auto"/>
            </w:pPr>
            <w:r>
              <w:t xml:space="preserve">Ms. S. </w:t>
            </w:r>
          </w:p>
          <w:p w:rsidR="00B620FE" w:rsidRDefault="00207AC9" w14:paraId="23107752" w14:textId="77777777">
            <w:pPr>
              <w:spacing w:line="259" w:lineRule="auto"/>
            </w:pPr>
            <w:r>
              <w:t>MACKENZIE</w:t>
            </w:r>
          </w:p>
        </w:tc>
        <w:tc>
          <w:tcPr>
            <w:tcW w:w="2676" w:type="dxa"/>
            <w:gridSpan w:val="2"/>
            <w:tcMar>
              <w:left w:w="57" w:type="dxa"/>
              <w:right w:w="57" w:type="dxa"/>
            </w:tcMar>
          </w:tcPr>
          <w:p w:rsidR="00B620FE" w:rsidRDefault="00207AC9" w14:paraId="51B50579" w14:textId="77777777">
            <w:pPr>
              <w:spacing w:line="259" w:lineRule="auto"/>
            </w:pPr>
            <w:r w:rsidRPr="3F1D4114">
              <w:rPr>
                <w:lang w:val="en-US"/>
              </w:rPr>
              <w:t xml:space="preserve">Publitek, </w:t>
            </w:r>
          </w:p>
          <w:p w:rsidR="00B620FE" w:rsidRDefault="00207AC9" w14:paraId="060C607F" w14:textId="77777777">
            <w:pPr>
              <w:spacing w:line="259" w:lineRule="auto"/>
            </w:pPr>
            <w:r>
              <w:t xml:space="preserve">Portland, OR </w:t>
            </w:r>
          </w:p>
        </w:tc>
        <w:tc>
          <w:tcPr>
            <w:tcW w:w="2021" w:type="dxa"/>
            <w:tcBorders>
              <w:top w:val="single" w:color="1131FF" w:sz="4" w:space="0"/>
              <w:left w:val="nil"/>
              <w:bottom w:val="single" w:color="1131FF" w:sz="4" w:space="0"/>
              <w:right w:val="nil"/>
            </w:tcBorders>
          </w:tcPr>
          <w:p w:rsidR="00B620FE" w:rsidRDefault="00207AC9" w14:paraId="11834EBB" w14:textId="77777777">
            <w:pPr>
              <w:spacing w:line="259" w:lineRule="auto"/>
              <w:ind w:left="2"/>
            </w:pPr>
            <w:r>
              <w:t xml:space="preserve">+1 503-720-3743 </w:t>
            </w:r>
          </w:p>
        </w:tc>
        <w:tc>
          <w:tcPr>
            <w:tcW w:w="2907" w:type="dxa"/>
            <w:tcMar>
              <w:left w:w="57" w:type="dxa"/>
              <w:right w:w="57" w:type="dxa"/>
            </w:tcMar>
          </w:tcPr>
          <w:p w:rsidR="00B620FE" w:rsidRDefault="00207AC9" w14:paraId="529DF2C1" w14:textId="77777777">
            <w:pPr>
              <w:spacing w:line="259" w:lineRule="auto"/>
              <w:ind w:left="2"/>
              <w:rPr>
                <w:color w:val="1132FF"/>
                <w:u w:val="single"/>
              </w:rPr>
            </w:pPr>
            <w:r>
              <w:rPr>
                <w:color w:val="1131FF"/>
                <w:u w:val="single"/>
              </w:rPr>
              <w:t>TDK-Global@publitek.com</w:t>
            </w:r>
          </w:p>
        </w:tc>
      </w:tr>
      <w:tr w:rsidR="00B620FE" w:rsidTr="3F1D4114" w14:paraId="0FB78278" w14:textId="77777777">
        <w:trPr>
          <w:cantSplit/>
          <w:trHeight w:val="340"/>
        </w:trPr>
        <w:tc>
          <w:tcPr>
            <w:tcW w:w="1126" w:type="dxa"/>
            <w:tcMar>
              <w:left w:w="57" w:type="dxa"/>
              <w:right w:w="57" w:type="dxa"/>
            </w:tcMar>
          </w:tcPr>
          <w:p w:rsidR="00B620FE" w:rsidRDefault="00B620FE" w14:paraId="1FC39945" w14:textId="77777777">
            <w:pPr>
              <w:rPr>
                <w:b/>
                <w:bCs/>
              </w:rPr>
            </w:pPr>
          </w:p>
        </w:tc>
        <w:tc>
          <w:tcPr>
            <w:tcW w:w="3013" w:type="dxa"/>
            <w:gridSpan w:val="2"/>
            <w:tcMar>
              <w:left w:w="57" w:type="dxa"/>
              <w:right w:w="57" w:type="dxa"/>
            </w:tcMar>
          </w:tcPr>
          <w:p w:rsidR="00B620FE" w:rsidRDefault="00B620FE" w14:paraId="0562CB0E" w14:textId="77777777"/>
        </w:tc>
        <w:tc>
          <w:tcPr>
            <w:tcW w:w="1353" w:type="dxa"/>
            <w:tcMar>
              <w:left w:w="57" w:type="dxa"/>
              <w:right w:w="57" w:type="dxa"/>
            </w:tcMar>
          </w:tcPr>
          <w:p w:rsidR="00B620FE" w:rsidRDefault="00B620FE" w14:paraId="34CE0A41" w14:textId="77777777">
            <w:pPr>
              <w:pBdr>
                <w:top w:val="nil"/>
                <w:left w:val="nil"/>
                <w:bottom w:val="nil"/>
                <w:right w:val="nil"/>
                <w:between w:val="nil"/>
              </w:pBdr>
            </w:pPr>
          </w:p>
        </w:tc>
        <w:tc>
          <w:tcPr>
            <w:tcW w:w="2021" w:type="dxa"/>
            <w:tcMar>
              <w:left w:w="57" w:type="dxa"/>
              <w:right w:w="57" w:type="dxa"/>
            </w:tcMar>
          </w:tcPr>
          <w:p w:rsidR="00B620FE" w:rsidRDefault="00B620FE" w14:paraId="62EBF3C5" w14:textId="77777777">
            <w:pPr>
              <w:pBdr>
                <w:top w:val="nil"/>
                <w:left w:val="nil"/>
                <w:bottom w:val="nil"/>
                <w:right w:val="nil"/>
                <w:between w:val="nil"/>
              </w:pBdr>
            </w:pPr>
          </w:p>
        </w:tc>
        <w:tc>
          <w:tcPr>
            <w:tcW w:w="2907" w:type="dxa"/>
            <w:tcMar>
              <w:left w:w="57" w:type="dxa"/>
              <w:right w:w="57" w:type="dxa"/>
            </w:tcMar>
          </w:tcPr>
          <w:p w:rsidR="00B620FE" w:rsidRDefault="00B620FE" w14:paraId="6D98A12B" w14:textId="77777777">
            <w:pPr>
              <w:pBdr>
                <w:top w:val="nil"/>
                <w:left w:val="nil"/>
                <w:bottom w:val="nil"/>
                <w:right w:val="nil"/>
                <w:between w:val="nil"/>
              </w:pBdr>
              <w:ind w:left="175" w:hanging="175"/>
              <w:rPr>
                <w:color w:val="1132FF"/>
                <w:u w:val="single"/>
              </w:rPr>
            </w:pPr>
          </w:p>
        </w:tc>
      </w:tr>
    </w:tbl>
    <w:p w:rsidR="00B620FE" w:rsidRDefault="00B620FE" w14:paraId="2946DB82" w14:textId="77777777">
      <w:pPr>
        <w:spacing w:after="160" w:line="259" w:lineRule="auto"/>
      </w:pPr>
    </w:p>
    <w:sectPr w:rsidR="00B620FE">
      <w:headerReference w:type="even" r:id="rId24"/>
      <w:headerReference w:type="default" r:id="rId25"/>
      <w:headerReference w:type="first" r:id="rId26"/>
      <w:type w:val="continuous"/>
      <w:pgSz w:w="11906" w:h="16838" w:orient="portrait"/>
      <w:pgMar w:top="1922" w:right="743" w:bottom="743" w:left="743" w:header="811" w:footer="51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F4734" w:rsidRDefault="000F4734" w14:paraId="3BD4A238" w14:textId="77777777">
      <w:r>
        <w:separator/>
      </w:r>
    </w:p>
  </w:endnote>
  <w:endnote w:type="continuationSeparator" w:id="0">
    <w:p w:rsidR="000F4734" w:rsidRDefault="000F4734" w14:paraId="6CE5B0BC"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w:fontKey="{546AD8B6-FD81-41F6-B47E-585F30260466}" r:id="rId1"/>
  </w:font>
  <w:font w:name="Courier New">
    <w:panose1 w:val="02070309020205020404"/>
    <w:charset w:val="00"/>
    <w:family w:val="modern"/>
    <w:pitch w:val="fixed"/>
    <w:sig w:usb0="E0002EFF" w:usb1="C0007843" w:usb2="00000009" w:usb3="00000000" w:csb0="000001FF" w:csb1="00000000"/>
  </w:font>
  <w:font w:name="Noto Sans">
    <w:charset w:val="00"/>
    <w:family w:val="swiss"/>
    <w:pitch w:val="variable"/>
    <w:sig w:usb0="E00082FF" w:usb1="400078FF" w:usb2="00000021" w:usb3="00000000" w:csb0="0000019F" w:csb1="00000000"/>
    <w:embedRegular w:fontKey="{B42875C0-8375-43EB-91A4-4873727DFFCC}" r:id="rId2"/>
    <w:embedBold w:fontKey="{7BB7974D-2E06-4C45-BC64-F5F708DB4CF9}" r:id="rId3"/>
    <w:embedItalic w:fontKey="{776618BD-9A25-4337-9D96-C2BDC5162610}" r:id="rId4"/>
  </w:font>
  <w:font w:name="HelveticaNeueLT Std Lt">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Georgia">
    <w:panose1 w:val="02040502050405020303"/>
    <w:charset w:val="00"/>
    <w:family w:val="roman"/>
    <w:pitch w:val="variable"/>
    <w:sig w:usb0="00000287" w:usb1="00000000" w:usb2="00000000" w:usb3="00000000" w:csb0="0000009F" w:csb1="00000000"/>
    <w:embedItalic w:fontKey="{018473FF-A739-4F83-87C4-EF87ABA60088}" r:id="rId5"/>
  </w:font>
  <w:font w:name="Aptos">
    <w:charset w:val="00"/>
    <w:family w:val="swiss"/>
    <w:pitch w:val="variable"/>
    <w:sig w:usb0="20000287" w:usb1="00000003" w:usb2="00000000" w:usb3="00000000" w:csb0="0000019F" w:csb1="00000000"/>
    <w:embedRegular w:fontKey="{6EDA0259-2609-4082-B363-D4DCD384EC0E}" r:id="rId6"/>
  </w:font>
  <w:font w:name="Calibri Light">
    <w:panose1 w:val="020F0302020204030204"/>
    <w:charset w:val="00"/>
    <w:family w:val="swiss"/>
    <w:pitch w:val="variable"/>
    <w:sig w:usb0="E4002EFF" w:usb1="C200247B" w:usb2="00000009" w:usb3="00000000" w:csb0="000001FF" w:csb1="00000000"/>
    <w:embedRegular w:fontKey="{18E607AA-D252-42BB-89DC-ECBE51D2106E}" r:id="rId7"/>
  </w:font>
  <w:font w:name="Yu Mincho">
    <w:altName w:val="游明朝"/>
    <w:panose1 w:val="02020400000000000000"/>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embedRegular w:fontKey="{92015F86-E4C4-45AF-B93D-A20E1D16DC71}" r:id="rId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620FE" w:rsidRDefault="00B620FE" w14:paraId="5997CC1D" w14:textId="77777777">
    <w:pPr>
      <w:pBdr>
        <w:top w:val="nil"/>
        <w:left w:val="nil"/>
        <w:bottom w:val="nil"/>
        <w:right w:val="nil"/>
        <w:between w:val="nil"/>
      </w:pBdr>
      <w:tabs>
        <w:tab w:val="right" w:pos="11227"/>
      </w:tabs>
      <w:ind w:left="-227" w:right="-227"/>
      <w:rPr>
        <w:color w:val="00000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620FE" w:rsidRDefault="00207AC9" w14:paraId="4690AF27" w14:textId="3CA20A0B">
    <w:pPr>
      <w:pBdr>
        <w:top w:val="nil"/>
        <w:left w:val="nil"/>
        <w:bottom w:val="nil"/>
        <w:right w:val="nil"/>
        <w:between w:val="nil"/>
      </w:pBdr>
      <w:tabs>
        <w:tab w:val="right" w:pos="11227"/>
      </w:tabs>
      <w:ind w:left="-227" w:right="-227"/>
      <w:rPr>
        <w:color w:val="000000"/>
        <w:sz w:val="16"/>
        <w:szCs w:val="16"/>
      </w:rPr>
    </w:pPr>
    <w:r>
      <w:rPr>
        <w:color w:val="000000"/>
        <w:sz w:val="16"/>
        <w:szCs w:val="16"/>
      </w:rPr>
      <w:t>© TDK Corporation | Press Information</w:t>
    </w:r>
    <w:r>
      <w:rPr>
        <w:color w:val="000000"/>
        <w:sz w:val="16"/>
        <w:szCs w:val="16"/>
      </w:rPr>
      <w:tab/>
    </w:r>
    <w:r>
      <w:rPr>
        <w:color w:val="000000"/>
        <w:sz w:val="16"/>
        <w:szCs w:val="16"/>
      </w:rPr>
      <w:fldChar w:fldCharType="begin"/>
    </w:r>
    <w:r>
      <w:rPr>
        <w:color w:val="000000"/>
        <w:sz w:val="16"/>
        <w:szCs w:val="16"/>
      </w:rPr>
      <w:instrText>PAGE</w:instrText>
    </w:r>
    <w:r>
      <w:rPr>
        <w:color w:val="000000"/>
        <w:sz w:val="16"/>
        <w:szCs w:val="16"/>
      </w:rPr>
      <w:fldChar w:fldCharType="separate"/>
    </w:r>
    <w:r w:rsidR="00C8500B">
      <w:rPr>
        <w:noProof/>
        <w:color w:val="000000"/>
        <w:sz w:val="16"/>
        <w:szCs w:val="16"/>
      </w:rPr>
      <w:t>2</w:t>
    </w:r>
    <w:r>
      <w:rPr>
        <w:color w:val="000000"/>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620FE" w:rsidRDefault="00207AC9" w14:paraId="1795F4FB" w14:textId="727CE675">
    <w:pPr>
      <w:pBdr>
        <w:top w:val="nil"/>
        <w:left w:val="nil"/>
        <w:bottom w:val="nil"/>
        <w:right w:val="nil"/>
        <w:between w:val="nil"/>
      </w:pBdr>
      <w:tabs>
        <w:tab w:val="right" w:pos="11227"/>
      </w:tabs>
      <w:ind w:left="-227" w:right="-227"/>
      <w:rPr>
        <w:color w:val="000000"/>
        <w:sz w:val="16"/>
        <w:szCs w:val="16"/>
      </w:rPr>
    </w:pPr>
    <w:r>
      <w:rPr>
        <w:color w:val="000000"/>
        <w:sz w:val="16"/>
        <w:szCs w:val="16"/>
      </w:rPr>
      <w:t>© TDK Corporation | Press Information</w:t>
    </w:r>
    <w:r>
      <w:rPr>
        <w:color w:val="000000"/>
        <w:sz w:val="16"/>
        <w:szCs w:val="16"/>
      </w:rPr>
      <w:tab/>
    </w:r>
    <w:r>
      <w:rPr>
        <w:color w:val="000000"/>
        <w:sz w:val="16"/>
        <w:szCs w:val="16"/>
      </w:rPr>
      <w:fldChar w:fldCharType="begin"/>
    </w:r>
    <w:r>
      <w:rPr>
        <w:color w:val="000000"/>
        <w:sz w:val="16"/>
        <w:szCs w:val="16"/>
      </w:rPr>
      <w:instrText>PAGE</w:instrText>
    </w:r>
    <w:r>
      <w:rPr>
        <w:color w:val="000000"/>
        <w:sz w:val="16"/>
        <w:szCs w:val="16"/>
      </w:rPr>
      <w:fldChar w:fldCharType="separate"/>
    </w:r>
    <w:r w:rsidR="00C8500B">
      <w:rPr>
        <w:noProof/>
        <w:color w:val="000000"/>
        <w:sz w:val="16"/>
        <w:szCs w:val="16"/>
      </w:rPr>
      <w:t>1</w:t>
    </w:r>
    <w:r>
      <w:rPr>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F4734" w:rsidRDefault="000F4734" w14:paraId="69F977B5" w14:textId="77777777">
      <w:r>
        <w:separator/>
      </w:r>
    </w:p>
  </w:footnote>
  <w:footnote w:type="continuationSeparator" w:id="0">
    <w:p w:rsidR="000F4734" w:rsidRDefault="000F4734" w14:paraId="14FBFE81"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B620FE" w:rsidRDefault="00A3585A" w14:paraId="6B699379" w14:textId="7F0E8EC8">
    <w:pPr>
      <w:pBdr>
        <w:top w:val="nil"/>
        <w:left w:val="nil"/>
        <w:bottom w:val="nil"/>
        <w:right w:val="nil"/>
        <w:between w:val="nil"/>
      </w:pBdr>
      <w:tabs>
        <w:tab w:val="center" w:pos="4680"/>
        <w:tab w:val="right" w:pos="9360"/>
      </w:tabs>
      <w:rPr>
        <w:color w:val="FFFFFF"/>
      </w:rPr>
    </w:pPr>
    <w:r>
      <w:rPr>
        <w:noProof/>
        <w:color w:val="FFFFFF"/>
      </w:rPr>
      <mc:AlternateContent>
        <mc:Choice Requires="wps">
          <w:drawing>
            <wp:anchor distT="0" distB="0" distL="0" distR="0" simplePos="0" relativeHeight="251662336" behindDoc="0" locked="0" layoutInCell="1" allowOverlap="1" wp14:anchorId="6C8882A5" wp14:editId="4CA8BD0D">
              <wp:simplePos x="635" y="635"/>
              <wp:positionH relativeFrom="page">
                <wp:align>right</wp:align>
              </wp:positionH>
              <wp:positionV relativeFrom="page">
                <wp:align>top</wp:align>
              </wp:positionV>
              <wp:extent cx="1844675" cy="409575"/>
              <wp:effectExtent l="0" t="0" r="3175" b="9525"/>
              <wp:wrapNone/>
              <wp:docPr id="1066454414" name="Text Box 2" descr="L2: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bwMode="auto">
                      <a:xfrm>
                        <a:off x="0" y="0"/>
                        <a:ext cx="1844675" cy="409575"/>
                      </a:xfrm>
                      <a:prstGeom prst="rect">
                        <a:avLst/>
                      </a:prstGeom>
                      <a:solidFill>
                        <a:srgbClr val="FFFFFF"/>
                      </a:solidFill>
                      <a:ln>
                        <a:noFill/>
                      </a:ln>
                    </wps:spPr>
                    <wps:txbx>
                      <w:txbxContent>
                        <w:p w:rsidRPr="00A3585A" w:rsidR="00A3585A" w:rsidP="00A3585A" w:rsidRDefault="00A3585A" w14:paraId="09D3B782" w14:textId="1A33B4B8">
                          <w:pPr>
                            <w:rPr>
                              <w:rFonts w:ascii="Aptos" w:hAnsi="Aptos" w:eastAsia="Aptos" w:cs="Aptos"/>
                              <w:noProof/>
                              <w:color w:val="FF0000"/>
                              <w:sz w:val="28"/>
                              <w:szCs w:val="28"/>
                            </w:rPr>
                          </w:pPr>
                          <w:r w:rsidRPr="00A3585A">
                            <w:rPr>
                              <w:rFonts w:ascii="Aptos" w:hAnsi="Aptos" w:eastAsia="Aptos" w:cs="Aptos"/>
                              <w:noProof/>
                              <w:color w:val="FF0000"/>
                              <w:sz w:val="28"/>
                              <w:szCs w:val="28"/>
                            </w:rPr>
                            <w:t>L2: Internal use only</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6C8882A5">
              <v:stroke joinstyle="miter"/>
              <v:path gradientshapeok="t" o:connecttype="rect"/>
            </v:shapetype>
            <v:shape id="Text Box 2" style="position:absolute;margin-left:94.05pt;margin-top:0;width:145.25pt;height:32.25pt;z-index:251662336;visibility:visible;mso-wrap-style:none;mso-wrap-distance-left:0;mso-wrap-distance-top:0;mso-wrap-distance-right:0;mso-wrap-distance-bottom:0;mso-position-horizontal:right;mso-position-horizontal-relative:page;mso-position-vertical:top;mso-position-vertical-relative:page;v-text-anchor:top" alt="L2: Internal use only"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">
              <v:textbox style="mso-fit-shape-to-text:t" inset="0,15pt,20pt,0">
                <w:txbxContent>
                  <w:p w:rsidRPr="00A3585A" w:rsidR="00A3585A" w:rsidP="00A3585A" w:rsidRDefault="00A3585A" w14:paraId="09D3B782" w14:textId="1A33B4B8">
                    <w:pPr>
                      <w:rPr>
                        <w:rFonts w:ascii="Aptos" w:hAnsi="Aptos" w:eastAsia="Aptos" w:cs="Aptos"/>
                        <w:noProof/>
                        <w:color w:val="FF0000"/>
                        <w:sz w:val="28"/>
                        <w:szCs w:val="28"/>
                      </w:rPr>
                    </w:pPr>
                    <w:r w:rsidRPr="00A3585A">
                      <w:rPr>
                        <w:rFonts w:ascii="Aptos" w:hAnsi="Aptos" w:eastAsia="Aptos" w:cs="Aptos"/>
                        <w:noProof/>
                        <w:color w:val="FF0000"/>
                        <w:sz w:val="28"/>
                        <w:szCs w:val="28"/>
                      </w:rPr>
                      <w:t>L2: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xmlns:pic="http://schemas.openxmlformats.org/drawingml/2006/picture" mc:Ignorable="w14 w15 w16se w16cid w16 w16cex w16sdtdh w16sdtfl w16du wp14">
  <w:p w:rsidR="00B620FE" w:rsidRDefault="00A3585A" w14:paraId="081101B3" w14:textId="69F239EC">
    <w:pPr>
      <w:pBdr>
        <w:top w:val="nil"/>
        <w:left w:val="nil"/>
        <w:bottom w:val="nil"/>
        <w:right w:val="nil"/>
        <w:between w:val="nil"/>
      </w:pBdr>
      <w:tabs>
        <w:tab w:val="center" w:pos="4680"/>
        <w:tab w:val="right" w:pos="9360"/>
      </w:tabs>
      <w:rPr>
        <w:b/>
        <w:bCs/>
        <w:color w:val="000000"/>
      </w:rPr>
    </w:pPr>
    <w:r>
      <w:rPr>
        <w:b/>
        <w:bCs/>
        <w:noProof/>
        <w:color w:val="FFFFFF"/>
      </w:rPr>
      <mc:AlternateContent>
        <mc:Choice Requires="wps">
          <w:drawing>
            <wp:anchor distT="0" distB="0" distL="0" distR="0" simplePos="0" relativeHeight="251663360" behindDoc="0" locked="0" layoutInCell="1" allowOverlap="1" wp14:anchorId="0CA4F1E6" wp14:editId="41E079EA">
              <wp:simplePos x="635" y="635"/>
              <wp:positionH relativeFrom="page">
                <wp:align>right</wp:align>
              </wp:positionH>
              <wp:positionV relativeFrom="page">
                <wp:align>top</wp:align>
              </wp:positionV>
              <wp:extent cx="1844675" cy="409575"/>
              <wp:effectExtent l="0" t="0" r="3175" b="9525"/>
              <wp:wrapNone/>
              <wp:docPr id="1903465616" name="Text Box 3" descr="L2: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bwMode="auto">
                      <a:xfrm>
                        <a:off x="0" y="0"/>
                        <a:ext cx="1844675" cy="409575"/>
                      </a:xfrm>
                      <a:prstGeom prst="rect">
                        <a:avLst/>
                      </a:prstGeom>
                      <a:solidFill>
                        <a:srgbClr val="FFFFFF"/>
                      </a:solidFill>
                      <a:ln>
                        <a:noFill/>
                      </a:ln>
                    </wps:spPr>
                    <wps:txbx>
                      <w:txbxContent>
                        <w:p w:rsidRPr="00A3585A" w:rsidR="00A3585A" w:rsidP="00A3585A" w:rsidRDefault="00A3585A" w14:paraId="7E5718B2" w14:textId="6E5B5BDF">
                          <w:pPr>
                            <w:rPr>
                              <w:rFonts w:ascii="Aptos" w:hAnsi="Aptos" w:eastAsia="Aptos" w:cs="Aptos"/>
                              <w:noProof/>
                              <w:color w:val="FF0000"/>
                              <w:sz w:val="28"/>
                              <w:szCs w:val="28"/>
                            </w:rPr>
                          </w:pPr>
                          <w:r w:rsidRPr="00A3585A">
                            <w:rPr>
                              <w:rFonts w:ascii="Aptos" w:hAnsi="Aptos" w:eastAsia="Aptos" w:cs="Aptos"/>
                              <w:noProof/>
                              <w:color w:val="FF0000"/>
                              <w:sz w:val="28"/>
                              <w:szCs w:val="28"/>
                            </w:rPr>
                            <w:t>L2: Internal use only</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0CA4F1E6">
              <v:stroke joinstyle="miter"/>
              <v:path gradientshapeok="t" o:connecttype="rect"/>
            </v:shapetype>
            <v:shape id="Text Box 3" style="position:absolute;margin-left:94.05pt;margin-top:0;width:145.25pt;height:32.25pt;z-index:251663360;visibility:visible;mso-wrap-style:none;mso-wrap-distance-left:0;mso-wrap-distance-top:0;mso-wrap-distance-right:0;mso-wrap-distance-bottom:0;mso-position-horizontal:right;mso-position-horizontal-relative:page;mso-position-vertical:top;mso-position-vertical-relative:page;v-text-anchor:top" alt="L2: Internal use only" o:spid="_x0000_s102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">
              <v:textbox style="mso-fit-shape-to-text:t" inset="0,15pt,20pt,0">
                <w:txbxContent>
                  <w:p w:rsidRPr="00A3585A" w:rsidR="00A3585A" w:rsidP="00A3585A" w:rsidRDefault="00A3585A" w14:paraId="7E5718B2" w14:textId="6E5B5BDF">
                    <w:pPr>
                      <w:rPr>
                        <w:rFonts w:ascii="Aptos" w:hAnsi="Aptos" w:eastAsia="Aptos" w:cs="Aptos"/>
                        <w:noProof/>
                        <w:color w:val="FF0000"/>
                        <w:sz w:val="28"/>
                        <w:szCs w:val="28"/>
                      </w:rPr>
                    </w:pPr>
                    <w:r w:rsidRPr="00A3585A">
                      <w:rPr>
                        <w:rFonts w:ascii="Aptos" w:hAnsi="Aptos" w:eastAsia="Aptos" w:cs="Aptos"/>
                        <w:noProof/>
                        <w:color w:val="FF0000"/>
                        <w:sz w:val="28"/>
                        <w:szCs w:val="28"/>
                      </w:rPr>
                      <w:t>L2: Internal use only</w:t>
                    </w:r>
                  </w:p>
                </w:txbxContent>
              </v:textbox>
              <w10:wrap anchorx="page" anchory="page"/>
            </v:shape>
          </w:pict>
        </mc:Fallback>
      </mc:AlternateContent>
    </w:r>
    <w:r w:rsidR="00207AC9">
      <w:rPr>
        <w:b/>
        <w:bCs/>
        <w:color w:val="FFFFFF"/>
      </w:rPr>
      <w:t>PRESS INFORMATION</w:t>
    </w:r>
    <w:r w:rsidR="00207AC9">
      <w:rPr>
        <w:b/>
        <w:bCs/>
        <w:noProof/>
        <w:color w:val="FFFFFF"/>
      </w:rPr>
      <w:drawing>
        <wp:anchor distT="0" distB="0" distL="0" distR="0" simplePos="0" relativeHeight="251658240" behindDoc="1" locked="0" layoutInCell="1" hidden="0" allowOverlap="1" wp14:anchorId="154F1BF2" wp14:editId="07777777">
          <wp:simplePos x="0" y="0"/>
          <wp:positionH relativeFrom="page">
            <wp:posOffset>0</wp:posOffset>
          </wp:positionH>
          <wp:positionV relativeFrom="page">
            <wp:posOffset>0</wp:posOffset>
          </wp:positionV>
          <wp:extent cx="7558560" cy="10693440"/>
          <wp:effectExtent l="0" t="0" r="0" b="0"/>
          <wp:wrapNone/>
          <wp:docPr id="62900975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7558560" cy="106934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B620FE" w:rsidRDefault="00207AC9" w14:paraId="46ECB558" w14:textId="01D91C19">
    <w:pPr>
      <w:pBdr>
        <w:top w:val="nil"/>
        <w:left w:val="nil"/>
        <w:bottom w:val="nil"/>
        <w:right w:val="nil"/>
        <w:between w:val="nil"/>
      </w:pBdr>
      <w:tabs>
        <w:tab w:val="right" w:pos="11227"/>
      </w:tabs>
      <w:ind w:left="-227" w:right="-227"/>
      <w:rPr>
        <w:color w:val="000000"/>
        <w:sz w:val="16"/>
        <w:szCs w:val="16"/>
      </w:rPr>
    </w:pPr>
    <w:r>
      <w:rPr>
        <w:noProof/>
        <w:color w:val="000000"/>
        <w:sz w:val="16"/>
        <w:szCs w:val="16"/>
      </w:rPr>
      <w:drawing>
        <wp:anchor distT="0" distB="0" distL="0" distR="0" simplePos="0" relativeHeight="251659264" behindDoc="1" locked="0" layoutInCell="1" hidden="0" allowOverlap="1" wp14:anchorId="40051964" wp14:editId="01179C2A">
          <wp:simplePos x="0" y="0"/>
          <wp:positionH relativeFrom="page">
            <wp:posOffset>0</wp:posOffset>
          </wp:positionH>
          <wp:positionV relativeFrom="page">
            <wp:posOffset>0</wp:posOffset>
          </wp:positionV>
          <wp:extent cx="7559999" cy="10685647"/>
          <wp:effectExtent l="0" t="0" r="0" b="0"/>
          <wp:wrapNone/>
          <wp:docPr id="6290097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59999" cy="10685647"/>
                  </a:xfrm>
                  <a:prstGeom prst="rect">
                    <a:avLst/>
                  </a:prstGeom>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B620FE" w:rsidRDefault="00A3585A" w14:paraId="3FE9F23F" w14:textId="52D55D6D">
    <w:pPr>
      <w:pBdr>
        <w:top w:val="nil"/>
        <w:left w:val="nil"/>
        <w:bottom w:val="nil"/>
        <w:right w:val="nil"/>
        <w:between w:val="nil"/>
      </w:pBdr>
      <w:tabs>
        <w:tab w:val="center" w:pos="4680"/>
        <w:tab w:val="right" w:pos="9360"/>
      </w:tabs>
      <w:rPr>
        <w:color w:val="FFFFFF"/>
      </w:rPr>
    </w:pPr>
    <w:r>
      <w:rPr>
        <w:noProof/>
        <w:color w:val="FFFFFF"/>
      </w:rPr>
      <mc:AlternateContent>
        <mc:Choice Requires="wps">
          <w:drawing>
            <wp:anchor distT="0" distB="0" distL="0" distR="0" simplePos="0" relativeHeight="251665408" behindDoc="0" locked="0" layoutInCell="1" allowOverlap="1" wp14:anchorId="5E6E08D8" wp14:editId="68A96FF1">
              <wp:simplePos x="635" y="635"/>
              <wp:positionH relativeFrom="page">
                <wp:align>right</wp:align>
              </wp:positionH>
              <wp:positionV relativeFrom="page">
                <wp:align>top</wp:align>
              </wp:positionV>
              <wp:extent cx="1844675" cy="409575"/>
              <wp:effectExtent l="0" t="0" r="3175" b="9525"/>
              <wp:wrapNone/>
              <wp:docPr id="1053556278" name="Text Box 5" descr="L2: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bwMode="auto">
                      <a:xfrm>
                        <a:off x="0" y="0"/>
                        <a:ext cx="1844675" cy="409575"/>
                      </a:xfrm>
                      <a:prstGeom prst="rect">
                        <a:avLst/>
                      </a:prstGeom>
                      <a:solidFill>
                        <a:srgbClr val="FFFFFF"/>
                      </a:solidFill>
                      <a:ln>
                        <a:noFill/>
                      </a:ln>
                    </wps:spPr>
                    <wps:txbx>
                      <w:txbxContent>
                        <w:p w:rsidRPr="00A3585A" w:rsidR="00A3585A" w:rsidP="00A3585A" w:rsidRDefault="00A3585A" w14:paraId="0C63E2DF" w14:textId="6F033231">
                          <w:pPr>
                            <w:rPr>
                              <w:rFonts w:ascii="Aptos" w:hAnsi="Aptos" w:eastAsia="Aptos" w:cs="Aptos"/>
                              <w:noProof/>
                              <w:color w:val="FF0000"/>
                              <w:sz w:val="28"/>
                              <w:szCs w:val="28"/>
                            </w:rPr>
                          </w:pPr>
                          <w:r w:rsidRPr="00A3585A">
                            <w:rPr>
                              <w:rFonts w:ascii="Aptos" w:hAnsi="Aptos" w:eastAsia="Aptos" w:cs="Aptos"/>
                              <w:noProof/>
                              <w:color w:val="FF0000"/>
                              <w:sz w:val="28"/>
                              <w:szCs w:val="28"/>
                            </w:rPr>
                            <w:t>L2: Internal use only</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5E6E08D8">
              <v:stroke joinstyle="miter"/>
              <v:path gradientshapeok="t" o:connecttype="rect"/>
            </v:shapetype>
            <v:shape id="Text Box 5" style="position:absolute;margin-left:94.05pt;margin-top:0;width:145.25pt;height:32.25pt;z-index:251665408;visibility:visible;mso-wrap-style:none;mso-wrap-distance-left:0;mso-wrap-distance-top:0;mso-wrap-distance-right:0;mso-wrap-distance-bottom:0;mso-position-horizontal:right;mso-position-horizontal-relative:page;mso-position-vertical:top;mso-position-vertical-relative:page;v-text-anchor:top" alt="L2: Internal use only" o:spid="_x0000_s102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">
              <v:textbox style="mso-fit-shape-to-text:t" inset="0,15pt,20pt,0">
                <w:txbxContent>
                  <w:p w:rsidRPr="00A3585A" w:rsidR="00A3585A" w:rsidP="00A3585A" w:rsidRDefault="00A3585A" w14:paraId="0C63E2DF" w14:textId="6F033231">
                    <w:pPr>
                      <w:rPr>
                        <w:rFonts w:ascii="Aptos" w:hAnsi="Aptos" w:eastAsia="Aptos" w:cs="Aptos"/>
                        <w:noProof/>
                        <w:color w:val="FF0000"/>
                        <w:sz w:val="28"/>
                        <w:szCs w:val="28"/>
                      </w:rPr>
                    </w:pPr>
                    <w:r w:rsidRPr="00A3585A">
                      <w:rPr>
                        <w:rFonts w:ascii="Aptos" w:hAnsi="Aptos" w:eastAsia="Aptos" w:cs="Aptos"/>
                        <w:noProof/>
                        <w:color w:val="FF0000"/>
                        <w:sz w:val="28"/>
                        <w:szCs w:val="28"/>
                      </w:rPr>
                      <w:t>L2: Internal use only</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B620FE" w:rsidRDefault="00207AC9" w14:paraId="382C3BA8" w14:textId="01CEA9C4">
    <w:r>
      <w:rPr>
        <w:noProof/>
      </w:rPr>
      <w:drawing>
        <wp:anchor distT="0" distB="0" distL="0" distR="0" simplePos="0" relativeHeight="251660288" behindDoc="1" locked="0" layoutInCell="1" hidden="0" allowOverlap="1" wp14:anchorId="4264BA27" wp14:editId="705378A5">
          <wp:simplePos x="0" y="0"/>
          <wp:positionH relativeFrom="page">
            <wp:posOffset>0</wp:posOffset>
          </wp:positionH>
          <wp:positionV relativeFrom="page">
            <wp:posOffset>0</wp:posOffset>
          </wp:positionV>
          <wp:extent cx="7559400" cy="10684800"/>
          <wp:effectExtent l="0" t="0" r="0" b="0"/>
          <wp:wrapNone/>
          <wp:docPr id="62900975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59400" cy="10684800"/>
                  </a:xfrm>
                  <a:prstGeom prst="rect">
                    <a:avLst/>
                  </a:prstGeom>
                  <a:ln/>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clsh="http://schemas.microsoft.com/office/drawing/2020/classificationShape" mc:Ignorable="w14 w15 w16se w16cid w16 w16cex w16sdtdh w16sdtfl w16du wp14">
  <w:p w:rsidR="00B620FE" w:rsidRDefault="00A3585A" w14:paraId="110FFD37" w14:textId="5241555D">
    <w:pPr>
      <w:pBdr>
        <w:top w:val="nil"/>
        <w:left w:val="nil"/>
        <w:bottom w:val="nil"/>
        <w:right w:val="nil"/>
        <w:between w:val="nil"/>
      </w:pBdr>
      <w:tabs>
        <w:tab w:val="center" w:pos="4680"/>
        <w:tab w:val="right" w:pos="9360"/>
      </w:tabs>
      <w:rPr>
        <w:color w:val="FFFFFF"/>
      </w:rPr>
    </w:pPr>
    <w:r>
      <w:rPr>
        <w:noProof/>
        <w:color w:val="FFFFFF"/>
      </w:rPr>
      <mc:AlternateContent>
        <mc:Choice Requires="wps">
          <w:drawing>
            <wp:anchor distT="0" distB="0" distL="0" distR="0" simplePos="0" relativeHeight="251664384" behindDoc="0" locked="0" layoutInCell="1" allowOverlap="1" wp14:anchorId="2F74BFC1" wp14:editId="40673961">
              <wp:simplePos x="635" y="635"/>
              <wp:positionH relativeFrom="page">
                <wp:align>right</wp:align>
              </wp:positionH>
              <wp:positionV relativeFrom="page">
                <wp:align>top</wp:align>
              </wp:positionV>
              <wp:extent cx="1844675" cy="409575"/>
              <wp:effectExtent l="0" t="0" r="3175" b="9525"/>
              <wp:wrapNone/>
              <wp:docPr id="1064890850" name="Text Box 4" descr="L2: Internal use only">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bwMode="auto">
                      <a:xfrm>
                        <a:off x="0" y="0"/>
                        <a:ext cx="1844675" cy="409575"/>
                      </a:xfrm>
                      <a:prstGeom prst="rect">
                        <a:avLst/>
                      </a:prstGeom>
                      <a:solidFill>
                        <a:srgbClr val="FFFFFF"/>
                      </a:solidFill>
                      <a:ln>
                        <a:noFill/>
                      </a:ln>
                    </wps:spPr>
                    <wps:txbx>
                      <w:txbxContent>
                        <w:p w:rsidRPr="00A3585A" w:rsidR="00A3585A" w:rsidP="00A3585A" w:rsidRDefault="00A3585A" w14:paraId="215749AB" w14:textId="2CB1E9E8">
                          <w:pPr>
                            <w:rPr>
                              <w:rFonts w:ascii="Aptos" w:hAnsi="Aptos" w:eastAsia="Aptos" w:cs="Aptos"/>
                              <w:noProof/>
                              <w:color w:val="FF0000"/>
                              <w:sz w:val="28"/>
                              <w:szCs w:val="28"/>
                            </w:rPr>
                          </w:pPr>
                          <w:r w:rsidRPr="00A3585A">
                            <w:rPr>
                              <w:rFonts w:ascii="Aptos" w:hAnsi="Aptos" w:eastAsia="Aptos" w:cs="Aptos"/>
                              <w:noProof/>
                              <w:color w:val="FF0000"/>
                              <w:sz w:val="28"/>
                              <w:szCs w:val="28"/>
                            </w:rPr>
                            <w:t>L2: Internal use only</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w14:anchorId="2F74BFC1">
              <v:stroke joinstyle="miter"/>
              <v:path gradientshapeok="t" o:connecttype="rect"/>
            </v:shapetype>
            <v:shape id="Text Box 4" style="position:absolute;margin-left:94.05pt;margin-top:0;width:145.25pt;height:32.25pt;z-index:251664384;visibility:visible;mso-wrap-style:none;mso-wrap-distance-left:0;mso-wrap-distance-top:0;mso-wrap-distance-right:0;mso-wrap-distance-bottom:0;mso-position-horizontal:right;mso-position-horizontal-relative:page;mso-position-vertical:top;mso-position-vertical-relative:page;v-text-anchor:top" alt="L2: Internal use only" o:spid="_x0000_s102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">
              <v:textbox style="mso-fit-shape-to-text:t" inset="0,15pt,20pt,0">
                <w:txbxContent>
                  <w:p w:rsidRPr="00A3585A" w:rsidR="00A3585A" w:rsidP="00A3585A" w:rsidRDefault="00A3585A" w14:paraId="215749AB" w14:textId="2CB1E9E8">
                    <w:pPr>
                      <w:rPr>
                        <w:rFonts w:ascii="Aptos" w:hAnsi="Aptos" w:eastAsia="Aptos" w:cs="Aptos"/>
                        <w:noProof/>
                        <w:color w:val="FF0000"/>
                        <w:sz w:val="28"/>
                        <w:szCs w:val="28"/>
                      </w:rPr>
                    </w:pPr>
                    <w:r w:rsidRPr="00A3585A">
                      <w:rPr>
                        <w:rFonts w:ascii="Aptos" w:hAnsi="Aptos" w:eastAsia="Aptos" w:cs="Aptos"/>
                        <w:noProof/>
                        <w:color w:val="FF0000"/>
                        <w:sz w:val="28"/>
                        <w:szCs w:val="28"/>
                      </w:rPr>
                      <w:t>L2: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064BE1"/>
    <w:multiLevelType w:val="multilevel"/>
    <w:tmpl w:val="FFFFFFFF"/>
    <w:lvl w:ilvl="0">
      <w:start w:val="685"/>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FF63D0D"/>
    <w:multiLevelType w:val="multilevel"/>
    <w:tmpl w:val="FFFFFFFF"/>
    <w:lvl w:ilvl="0">
      <w:start w:val="685"/>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406B1B30"/>
    <w:multiLevelType w:val="multilevel"/>
    <w:tmpl w:val="FFFFFFFF"/>
    <w:lvl w:ilvl="0">
      <w:start w:val="1"/>
      <w:numFmt w:val="bullet"/>
      <w:pStyle w:val="TDKBullets"/>
      <w:lvlText w:val="−"/>
      <w:lvlJc w:val="left"/>
      <w:pPr>
        <w:ind w:left="360" w:hanging="360"/>
      </w:pPr>
      <w:rPr>
        <w:rFonts w:ascii="Noto Sans Symbols" w:hAnsi="Noto Sans Symbols" w:eastAsia="Noto Sans Symbols" w:cs="Noto Sans Symbols"/>
        <w:b w:val="0"/>
        <w:bCs w:val="0"/>
        <w:i w:val="0"/>
        <w:iCs w:val="0"/>
        <w:smallCaps w:val="0"/>
        <w:strike w:val="0"/>
        <w:color w:val="1132FF"/>
        <w:sz w:val="20"/>
        <w:szCs w:val="20"/>
        <w:u w:val="none"/>
        <w:vertAlign w:val="baseline"/>
      </w:rPr>
    </w:lvl>
    <w:lvl w:ilvl="1">
      <w:start w:val="1"/>
      <w:numFmt w:val="bullet"/>
      <w:lvlText w:val="o"/>
      <w:lvlJc w:val="left"/>
      <w:pPr>
        <w:ind w:left="1582" w:hanging="360"/>
      </w:pPr>
      <w:rPr>
        <w:rFonts w:ascii="Courier New" w:hAnsi="Courier New" w:eastAsia="Courier New" w:cs="Courier New"/>
      </w:rPr>
    </w:lvl>
    <w:lvl w:ilvl="2">
      <w:start w:val="1"/>
      <w:numFmt w:val="bullet"/>
      <w:lvlText w:val="▪"/>
      <w:lvlJc w:val="left"/>
      <w:pPr>
        <w:ind w:left="2302" w:hanging="360"/>
      </w:pPr>
      <w:rPr>
        <w:rFonts w:ascii="Noto Sans Symbols" w:hAnsi="Noto Sans Symbols" w:eastAsia="Noto Sans Symbols" w:cs="Noto Sans Symbols"/>
      </w:rPr>
    </w:lvl>
    <w:lvl w:ilvl="3">
      <w:start w:val="1"/>
      <w:numFmt w:val="bullet"/>
      <w:lvlText w:val="●"/>
      <w:lvlJc w:val="left"/>
      <w:pPr>
        <w:ind w:left="3022" w:hanging="360"/>
      </w:pPr>
      <w:rPr>
        <w:rFonts w:ascii="Noto Sans Symbols" w:hAnsi="Noto Sans Symbols" w:eastAsia="Noto Sans Symbols" w:cs="Noto Sans Symbols"/>
      </w:rPr>
    </w:lvl>
    <w:lvl w:ilvl="4">
      <w:start w:val="1"/>
      <w:numFmt w:val="bullet"/>
      <w:lvlText w:val="o"/>
      <w:lvlJc w:val="left"/>
      <w:pPr>
        <w:ind w:left="3742" w:hanging="360"/>
      </w:pPr>
      <w:rPr>
        <w:rFonts w:ascii="Courier New" w:hAnsi="Courier New" w:eastAsia="Courier New" w:cs="Courier New"/>
      </w:rPr>
    </w:lvl>
    <w:lvl w:ilvl="5">
      <w:start w:val="1"/>
      <w:numFmt w:val="bullet"/>
      <w:lvlText w:val="▪"/>
      <w:lvlJc w:val="left"/>
      <w:pPr>
        <w:ind w:left="4462" w:hanging="360"/>
      </w:pPr>
      <w:rPr>
        <w:rFonts w:ascii="Noto Sans Symbols" w:hAnsi="Noto Sans Symbols" w:eastAsia="Noto Sans Symbols" w:cs="Noto Sans Symbols"/>
      </w:rPr>
    </w:lvl>
    <w:lvl w:ilvl="6">
      <w:start w:val="1"/>
      <w:numFmt w:val="bullet"/>
      <w:lvlText w:val="●"/>
      <w:lvlJc w:val="left"/>
      <w:pPr>
        <w:ind w:left="5182" w:hanging="360"/>
      </w:pPr>
      <w:rPr>
        <w:rFonts w:ascii="Noto Sans Symbols" w:hAnsi="Noto Sans Symbols" w:eastAsia="Noto Sans Symbols" w:cs="Noto Sans Symbols"/>
      </w:rPr>
    </w:lvl>
    <w:lvl w:ilvl="7">
      <w:start w:val="1"/>
      <w:numFmt w:val="bullet"/>
      <w:lvlText w:val="o"/>
      <w:lvlJc w:val="left"/>
      <w:pPr>
        <w:ind w:left="5902" w:hanging="360"/>
      </w:pPr>
      <w:rPr>
        <w:rFonts w:ascii="Courier New" w:hAnsi="Courier New" w:eastAsia="Courier New" w:cs="Courier New"/>
      </w:rPr>
    </w:lvl>
    <w:lvl w:ilvl="8">
      <w:start w:val="1"/>
      <w:numFmt w:val="bullet"/>
      <w:lvlText w:val="▪"/>
      <w:lvlJc w:val="left"/>
      <w:pPr>
        <w:ind w:left="6622" w:hanging="360"/>
      </w:pPr>
      <w:rPr>
        <w:rFonts w:ascii="Noto Sans Symbols" w:hAnsi="Noto Sans Symbols" w:eastAsia="Noto Sans Symbols" w:cs="Noto Sans Symbols"/>
      </w:rPr>
    </w:lvl>
  </w:abstractNum>
  <w:num w:numId="1" w16cid:durableId="1716465656">
    <w:abstractNumId w:val="1"/>
  </w:num>
  <w:num w:numId="2" w16cid:durableId="1493835181">
    <w:abstractNumId w:val="0"/>
  </w:num>
  <w:num w:numId="3" w16cid:durableId="14698566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dirty"/>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20FE"/>
    <w:rsid w:val="000F4734"/>
    <w:rsid w:val="00207AC9"/>
    <w:rsid w:val="00230F37"/>
    <w:rsid w:val="006902B4"/>
    <w:rsid w:val="007B1767"/>
    <w:rsid w:val="00A3585A"/>
    <w:rsid w:val="00B620FE"/>
    <w:rsid w:val="00BB0281"/>
    <w:rsid w:val="00C8500B"/>
    <w:rsid w:val="00E9485D"/>
    <w:rsid w:val="18016A2E"/>
    <w:rsid w:val="3EF89E10"/>
    <w:rsid w:val="3F1D4114"/>
    <w:rsid w:val="681E347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E2FDF7A"/>
  <w15:docId w15:val="{91A34B46-116E-422E-BC92-A55A181E06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oto Sans" w:hAnsi="Noto Sans" w:eastAsia="Noto Sans" w:cs="Noto Sans"/>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pPr>
      <w:keepNext/>
      <w:keepLines/>
      <w:spacing w:before="240"/>
      <w:outlineLvl w:val="0"/>
    </w:pPr>
    <w:rPr>
      <w:color w:val="000000"/>
      <w:sz w:val="32"/>
      <w:szCs w:val="32"/>
    </w:rPr>
  </w:style>
  <w:style w:type="paragraph" w:styleId="Heading2">
    <w:name w:val="heading 2"/>
    <w:basedOn w:val="Normal"/>
    <w:next w:val="Normal"/>
    <w:link w:val="Heading2Char"/>
    <w:uiPriority w:val="9"/>
    <w:semiHidden/>
    <w:unhideWhenUsed/>
    <w:qFormat/>
    <w:pPr>
      <w:keepNext/>
      <w:keepLines/>
      <w:spacing w:before="40"/>
      <w:outlineLvl w:val="1"/>
    </w:pPr>
    <w:rPr>
      <w:color w:val="000000"/>
      <w:sz w:val="26"/>
      <w:szCs w:val="26"/>
    </w:rPr>
  </w:style>
  <w:style w:type="paragraph" w:styleId="Heading3">
    <w:name w:val="heading 3"/>
    <w:basedOn w:val="Normal"/>
    <w:next w:val="Normal"/>
    <w:link w:val="Heading3Char"/>
    <w:uiPriority w:val="9"/>
    <w:semiHidden/>
    <w:unhideWhenUsed/>
    <w:qFormat/>
    <w:pPr>
      <w:keepNext/>
      <w:keepLines/>
      <w:spacing w:before="40"/>
      <w:outlineLvl w:val="2"/>
    </w:pPr>
    <w:rPr>
      <w:color w:val="000000"/>
      <w:sz w:val="24"/>
      <w:szCs w:val="24"/>
    </w:rPr>
  </w:style>
  <w:style w:type="paragraph" w:styleId="Heading4">
    <w:name w:val="heading 4"/>
    <w:basedOn w:val="Normal"/>
    <w:next w:val="Normal"/>
    <w:link w:val="Heading4Char"/>
    <w:uiPriority w:val="9"/>
    <w:semiHidden/>
    <w:unhideWhenUsed/>
    <w:qFormat/>
    <w:pPr>
      <w:keepNext/>
      <w:keepLines/>
      <w:spacing w:before="40"/>
      <w:outlineLvl w:val="3"/>
    </w:pPr>
    <w:rPr>
      <w:i/>
      <w:iCs/>
      <w:color w:val="000000"/>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Header">
    <w:name w:val="header"/>
    <w:basedOn w:val="Normal"/>
    <w:link w:val="HeaderChar"/>
    <w:uiPriority w:val="99"/>
    <w:unhideWhenUsed/>
    <w:rsid w:val="00670F3C"/>
    <w:pPr>
      <w:tabs>
        <w:tab w:val="center" w:pos="4680"/>
        <w:tab w:val="right" w:pos="9360"/>
      </w:tabs>
    </w:pPr>
    <w:rPr>
      <w:color w:val="FFFFFF" w:themeColor="background1"/>
    </w:rPr>
  </w:style>
  <w:style w:type="character" w:styleId="HeaderChar" w:customStyle="1">
    <w:name w:val="Header Char"/>
    <w:basedOn w:val="DefaultParagraphFont"/>
    <w:link w:val="Header"/>
    <w:uiPriority w:val="99"/>
    <w:rsid w:val="00670F3C"/>
    <w:rPr>
      <w:rFonts w:ascii="HelveticaNeueLT Std Lt" w:hAnsi="HelveticaNeueLT Std Lt"/>
      <w:color w:val="FFFFFF" w:themeColor="background1"/>
      <w:sz w:val="20"/>
    </w:rPr>
  </w:style>
  <w:style w:type="paragraph" w:styleId="Footer">
    <w:name w:val="footer"/>
    <w:basedOn w:val="Normal"/>
    <w:link w:val="FooterChar"/>
    <w:uiPriority w:val="99"/>
    <w:unhideWhenUsed/>
    <w:rsid w:val="00C86B38"/>
    <w:pPr>
      <w:tabs>
        <w:tab w:val="right" w:pos="11227"/>
      </w:tabs>
      <w:ind w:left="-227" w:right="-227"/>
    </w:pPr>
    <w:rPr>
      <w:color w:val="000000" w:themeColor="text1"/>
      <w:sz w:val="16"/>
    </w:rPr>
  </w:style>
  <w:style w:type="character" w:styleId="FooterChar" w:customStyle="1">
    <w:name w:val="Footer Char"/>
    <w:basedOn w:val="DefaultParagraphFont"/>
    <w:link w:val="Footer"/>
    <w:uiPriority w:val="99"/>
    <w:rsid w:val="00C86B38"/>
    <w:rPr>
      <w:rFonts w:ascii="Arial" w:hAnsi="Arial"/>
      <w:color w:val="000000" w:themeColor="text1"/>
      <w:sz w:val="16"/>
    </w:rPr>
  </w:style>
  <w:style w:type="paragraph" w:styleId="TDKURL" w:customStyle="1">
    <w:name w:val="TDK URL"/>
    <w:basedOn w:val="Header"/>
    <w:qFormat/>
    <w:rsid w:val="00204F33"/>
    <w:rPr>
      <w:b/>
    </w:rPr>
  </w:style>
  <w:style w:type="paragraph" w:styleId="TDKCopy" w:customStyle="1">
    <w:name w:val="TDK Copy"/>
    <w:basedOn w:val="Normal"/>
    <w:qFormat/>
    <w:rsid w:val="00680336"/>
    <w:pPr>
      <w:tabs>
        <w:tab w:val="left" w:pos="340"/>
      </w:tabs>
    </w:pPr>
  </w:style>
  <w:style w:type="paragraph" w:styleId="TDKHeadline1" w:customStyle="1">
    <w:name w:val="TDK Headline 1"/>
    <w:qFormat/>
    <w:rsid w:val="0086519C"/>
    <w:rPr>
      <w:color w:val="000000" w:themeColor="text1"/>
      <w:sz w:val="40"/>
    </w:rPr>
  </w:style>
  <w:style w:type="paragraph" w:styleId="TDKBullets" w:customStyle="1">
    <w:name w:val="TDK Bullets"/>
    <w:basedOn w:val="TDKCopy"/>
    <w:qFormat/>
    <w:rsid w:val="00E05E9E"/>
    <w:pPr>
      <w:numPr>
        <w:numId w:val="3"/>
      </w:numPr>
      <w:tabs>
        <w:tab w:val="left" w:pos="170"/>
      </w:tabs>
      <w:ind w:left="170" w:hanging="170"/>
    </w:pPr>
  </w:style>
  <w:style w:type="paragraph" w:styleId="TDKSubheadline" w:customStyle="1">
    <w:name w:val="TDK Subheadline"/>
    <w:basedOn w:val="TDKCopy"/>
    <w:qFormat/>
    <w:rsid w:val="00204F33"/>
    <w:rPr>
      <w:b/>
      <w:color w:val="000000" w:themeColor="text1"/>
    </w:rPr>
  </w:style>
  <w:style w:type="character" w:styleId="Heading4Char" w:customStyle="1">
    <w:name w:val="Heading 4 Char"/>
    <w:basedOn w:val="DefaultParagraphFont"/>
    <w:link w:val="Heading4"/>
    <w:uiPriority w:val="9"/>
    <w:semiHidden/>
    <w:rsid w:val="004F0878"/>
    <w:rPr>
      <w:rFonts w:ascii="Noto Sans" w:hAnsi="Noto Sans" w:eastAsiaTheme="majorEastAsia" w:cstheme="majorBidi"/>
      <w:i/>
      <w:iCs/>
      <w:color w:val="000000" w:themeColor="text1"/>
      <w:sz w:val="20"/>
    </w:rPr>
  </w:style>
  <w:style w:type="table" w:styleId="TableGrid">
    <w:name w:val="Table Grid"/>
    <w:basedOn w:val="TableNormal"/>
    <w:uiPriority w:val="39"/>
    <w:rsid w:val="008D5A4E"/>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DKTableHead" w:customStyle="1">
    <w:name w:val="TDK Table Head"/>
    <w:basedOn w:val="TDKSubheadline"/>
    <w:qFormat/>
    <w:rsid w:val="00422D41"/>
    <w:rPr>
      <w:color w:val="FFFFFF" w:themeColor="background1"/>
    </w:rPr>
  </w:style>
  <w:style w:type="character" w:styleId="Hyperlink">
    <w:name w:val="Hyperlink"/>
    <w:basedOn w:val="DefaultParagraphFont"/>
    <w:uiPriority w:val="99"/>
    <w:unhideWhenUsed/>
    <w:rsid w:val="0086519C"/>
    <w:rPr>
      <w:rFonts w:ascii="Noto Sans" w:hAnsi="Noto Sans"/>
      <w:color w:val="1132FF"/>
      <w:u w:val="single"/>
    </w:rPr>
  </w:style>
  <w:style w:type="paragraph" w:styleId="TDKHeadline2" w:customStyle="1">
    <w:name w:val="TDK Headline 2"/>
    <w:basedOn w:val="TDKHeadline1"/>
    <w:qFormat/>
    <w:rsid w:val="00204F33"/>
    <w:rPr>
      <w:b/>
      <w:szCs w:val="44"/>
    </w:rPr>
  </w:style>
  <w:style w:type="character" w:styleId="Heading1Char" w:customStyle="1">
    <w:name w:val="Heading 1 Char"/>
    <w:basedOn w:val="DefaultParagraphFont"/>
    <w:link w:val="Heading1"/>
    <w:uiPriority w:val="9"/>
    <w:rsid w:val="00204F33"/>
    <w:rPr>
      <w:rFonts w:ascii="Arial" w:hAnsi="Arial" w:eastAsiaTheme="majorEastAsia" w:cstheme="majorBidi"/>
      <w:color w:val="000000" w:themeColor="text1"/>
      <w:sz w:val="32"/>
      <w:szCs w:val="32"/>
    </w:rPr>
  </w:style>
  <w:style w:type="character" w:styleId="Heading2Char" w:customStyle="1">
    <w:name w:val="Heading 2 Char"/>
    <w:basedOn w:val="DefaultParagraphFont"/>
    <w:link w:val="Heading2"/>
    <w:uiPriority w:val="9"/>
    <w:rsid w:val="00204F33"/>
    <w:rPr>
      <w:rFonts w:ascii="Arial" w:hAnsi="Arial" w:eastAsiaTheme="majorEastAsia" w:cstheme="majorBidi"/>
      <w:color w:val="000000" w:themeColor="text1"/>
      <w:sz w:val="26"/>
      <w:szCs w:val="26"/>
    </w:rPr>
  </w:style>
  <w:style w:type="character" w:styleId="Heading3Char" w:customStyle="1">
    <w:name w:val="Heading 3 Char"/>
    <w:basedOn w:val="DefaultParagraphFont"/>
    <w:link w:val="Heading3"/>
    <w:uiPriority w:val="9"/>
    <w:rsid w:val="004F0878"/>
    <w:rPr>
      <w:rFonts w:ascii="Noto Sans" w:hAnsi="Noto Sans" w:eastAsiaTheme="majorEastAsia" w:cstheme="majorBidi"/>
      <w:color w:val="000000" w:themeColor="text1"/>
      <w:sz w:val="24"/>
      <w:szCs w:val="24"/>
    </w:rPr>
  </w:style>
  <w:style w:type="character" w:styleId="IntenseEmphasis">
    <w:name w:val="Intense Emphasis"/>
    <w:basedOn w:val="DefaultParagraphFont"/>
    <w:uiPriority w:val="21"/>
    <w:qFormat/>
    <w:rsid w:val="005E7839"/>
    <w:rPr>
      <w:rFonts w:ascii="Noto Sans" w:hAnsi="Noto Sans"/>
      <w:i/>
      <w:iCs/>
      <w:color w:val="1132FF"/>
    </w:rPr>
  </w:style>
  <w:style w:type="character" w:styleId="FollowedHyperlink">
    <w:name w:val="FollowedHyperlink"/>
    <w:basedOn w:val="DefaultParagraphFont"/>
    <w:uiPriority w:val="99"/>
    <w:semiHidden/>
    <w:unhideWhenUsed/>
    <w:rsid w:val="00204F33"/>
    <w:rPr>
      <w:rFonts w:ascii="Noto Sans" w:hAnsi="Noto Sans"/>
      <w:color w:val="954F72" w:themeColor="followedHyperlink"/>
      <w:u w:val="single"/>
    </w:rPr>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 w:customStyle="1">
    <w:basedOn w:val="TableNormal"/>
    <w:tblPr>
      <w:tblStyleRowBandSize w:val="1"/>
      <w:tblStyleColBandSize w:val="1"/>
      <w:tblCellMar>
        <w:top w:w="108" w:type="dxa"/>
        <w:left w:w="115" w:type="dxa"/>
        <w:bottom w:w="108" w:type="dxa"/>
        <w:right w:w="115" w:type="dxa"/>
      </w:tblCellMar>
    </w:tblPr>
  </w:style>
  <w:style w:type="paragraph" w:styleId="ListParagraph">
    <w:name w:val="List Paragraph"/>
    <w:basedOn w:val="Normal"/>
    <w:uiPriority w:val="34"/>
    <w:qFormat/>
    <w:rsid w:val="00C8500B"/>
    <w:pPr>
      <w:ind w:left="720"/>
      <w:contextualSpacing/>
    </w:pPr>
  </w:style>
  <w:style w:type="character" w:styleId="UnresolvedMention">
    <w:name w:val="Unresolved Mention"/>
    <w:basedOn w:val="DefaultParagraphFont"/>
    <w:uiPriority w:val="99"/>
    <w:semiHidden/>
    <w:unhideWhenUsed/>
    <w:rsid w:val="00C8500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1.xml" Id="rId13" /><Relationship Type="http://schemas.openxmlformats.org/officeDocument/2006/relationships/hyperlink" Target="https://invensense.tdk.com/news-media/tdk-adds-smartmotion-for-smart-glasses-to-its-custom-sensing-solutions-for-ai-glasses-and-augmented-reality/" TargetMode="External" Id="rId18" /><Relationship Type="http://schemas.openxmlformats.org/officeDocument/2006/relationships/header" Target="header6.xml" Id="rId26" /><Relationship Type="http://schemas.openxmlformats.org/officeDocument/2006/relationships/customXml" Target="../customXml/item3.xml" Id="rId3" /><Relationship Type="http://schemas.openxmlformats.org/officeDocument/2006/relationships/hyperlink" Target="about:blank" TargetMode="External" Id="rId21" /><Relationship Type="http://schemas.openxmlformats.org/officeDocument/2006/relationships/settings" Target="settings.xml" Id="rId7" /><Relationship Type="http://schemas.openxmlformats.org/officeDocument/2006/relationships/header" Target="header2.xml" Id="rId12" /><Relationship Type="http://schemas.openxmlformats.org/officeDocument/2006/relationships/hyperlink" Target="https://invensense.tdk.com/tws/" TargetMode="External" Id="rId17" /><Relationship Type="http://schemas.openxmlformats.org/officeDocument/2006/relationships/header" Target="header5.xml" Id="rId25" /><Relationship Type="http://schemas.openxmlformats.org/officeDocument/2006/relationships/customXml" Target="../customXml/item2.xml" Id="rId2" /><Relationship Type="http://schemas.openxmlformats.org/officeDocument/2006/relationships/footer" Target="footer3.xml" Id="rId16" /><Relationship Type="http://schemas.openxmlformats.org/officeDocument/2006/relationships/hyperlink" Target="https://invensense.tdk.com/positionsense/" TargetMode="Externa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header" Target="header4.xml" Id="rId24" /><Relationship Type="http://schemas.openxmlformats.org/officeDocument/2006/relationships/numbering" Target="numbering.xml" Id="rId5" /><Relationship Type="http://schemas.openxmlformats.org/officeDocument/2006/relationships/header" Target="header3.xml" Id="rId15" /><Relationship Type="http://schemas.openxmlformats.org/officeDocument/2006/relationships/theme" Target="theme/theme1.xml" Id="rId28" /><Relationship Type="http://schemas.openxmlformats.org/officeDocument/2006/relationships/endnotes" Target="endnotes.xml" Id="rId10" /><Relationship Type="http://schemas.openxmlformats.org/officeDocument/2006/relationships/hyperlink" Target="https://invensense.tdk.com/smart-glasses/" TargetMode="Externa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2.xml" Id="rId14" /><Relationship Type="http://schemas.openxmlformats.org/officeDocument/2006/relationships/hyperlink" Target="http://invensense.tdk.com/gaming" TargetMode="External" Id="rId22" /><Relationship Type="http://schemas.openxmlformats.org/officeDocument/2006/relationships/fontTable" Target="fontTable.xml" Id="rId27" /><Relationship Type="http://schemas.openxmlformats.org/officeDocument/2006/relationships/hyperlink" Target="https://invensense.tdk.com/news-media/tdks-newest-sensing-solutions-add-edge-intelligence-to-%20wearables-hearables-and-smart-glasses" TargetMode="External" Id="Rdbb7861ede2747d5"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bwMode="auto">
        <a:solidFill>
          <a:srgbClr val="FFFFFF"/>
        </a:solidFill>
        <a:ln w="9525">
          <a:noFill/>
          <a:miter lim="800000"/>
          <a:headEnd/>
          <a:tailEnd/>
        </a:ln>
      </a:spPr>
      <a:bodyPr rot="0" vert="horz" wrap="square" lIns="91440" tIns="45720" rIns="91440" bIns="45720" anchor="t" anchorCtr="0">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0dc672-86f2-47b9-a32d-802bd89a1f3f" xsi:nil="true"/>
    <lcf76f155ced4ddcb4097134ff3c332f xmlns="511d492c-a0b4-47af-b437-4bf93ba5441b">
      <Terms xmlns="http://schemas.microsoft.com/office/infopath/2007/PartnerControls"/>
    </lcf76f155ced4ddcb4097134ff3c332f>
  </documentManagement>
</p:properti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EJZBA4C85rlH8m9MuMvef9e58wg==">CgMxLjA4AHIhMWFJY2l2Vlk2VmNtUHl0SFo0amRseFN2SkthWEdhZ0JL</go:docsCustomData>
</go:gDocsCustomXmlDataStorage>
</file>

<file path=customXml/item4.xml><?xml version="1.0" encoding="utf-8"?>
<ct:contentTypeSchema xmlns:ct="http://schemas.microsoft.com/office/2006/metadata/contentType" xmlns:ma="http://schemas.microsoft.com/office/2006/metadata/properties/metaAttributes" ct:_="" ma:_="" ma:contentTypeName="ドキュメント" ma:contentTypeID="0x01010059A1FD05707F9544B8BDF373BD121D4D" ma:contentTypeVersion="15" ma:contentTypeDescription="新しいドキュメントを作成します。" ma:contentTypeScope="" ma:versionID="948bdfef31669cf27121e861b3ad2a03">
  <xsd:schema xmlns:xsd="http://www.w3.org/2001/XMLSchema" xmlns:xs="http://www.w3.org/2001/XMLSchema" xmlns:p="http://schemas.microsoft.com/office/2006/metadata/properties" xmlns:ns2="511d492c-a0b4-47af-b437-4bf93ba5441b" xmlns:ns3="a00dc672-86f2-47b9-a32d-802bd89a1f3f" targetNamespace="http://schemas.microsoft.com/office/2006/metadata/properties" ma:root="true" ma:fieldsID="ad77cdab9873785bf398bd3ae671b4fd" ns2:_="" ns3:_="">
    <xsd:import namespace="511d492c-a0b4-47af-b437-4bf93ba5441b"/>
    <xsd:import namespace="a00dc672-86f2-47b9-a32d-802bd89a1f3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SearchPropertie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1d492c-a0b4-47af-b437-4bf93ba5441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画像タグ" ma:readOnly="false" ma:fieldId="{5cf76f15-5ced-4ddc-b409-7134ff3c332f}" ma:taxonomyMulti="true" ma:sspId="93bdc066-e0e3-4c7c-b8ac-83d7960dc858"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Location" ma:index="21" nillable="true" ma:displayName="Location" ma:indexed="true"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00dc672-86f2-47b9-a32d-802bd89a1f3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f2398da6-2d1f-4125-855a-1619fedea206}" ma:internalName="TaxCatchAll" ma:showField="CatchAllData" ma:web="a00dc672-86f2-47b9-a32d-802bd89a1f3f">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A6578A9-6CF2-4FD4-BA7D-B870A441B6F0}">
  <ds:schemaRefs>
    <ds:schemaRef ds:uri="http://schemas.microsoft.com/sharepoint/v3/contenttype/forms"/>
  </ds:schemaRefs>
</ds:datastoreItem>
</file>

<file path=customXml/itemProps2.xml><?xml version="1.0" encoding="utf-8"?>
<ds:datastoreItem xmlns:ds="http://schemas.openxmlformats.org/officeDocument/2006/customXml" ds:itemID="{758851C5-D2CF-4E61-AB10-417E9D2A672D}">
  <ds:schemaRefs>
    <ds:schemaRef ds:uri="http://schemas.microsoft.com/office/2006/metadata/properties"/>
    <ds:schemaRef ds:uri="http://schemas.microsoft.com/office/infopath/2007/PartnerControls"/>
    <ds:schemaRef ds:uri="a00dc672-86f2-47b9-a32d-802bd89a1f3f"/>
    <ds:schemaRef ds:uri="511d492c-a0b4-47af-b437-4bf93ba5441b"/>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F960057A-731F-4A67-81B5-ED0380E6D3C9}"/>
</file>

<file path=docMetadata/LabelInfo.xml><?xml version="1.0" encoding="utf-8"?>
<clbl:labelList xmlns:clbl="http://schemas.microsoft.com/office/2020/mipLabelMetadata">
  <clbl:label id="{ca92b90d-8b2c-464d-94f0-5bcfb983aed4}" enabled="1" method="Standard" siteId="{7e452255-946f-4f17-800a-a0fb6835dc6c}"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Margherita Minazio</dc:creator>
  <lastModifiedBy>Robert Vargas</lastModifiedBy>
  <revision>7</revision>
  <dcterms:created xsi:type="dcterms:W3CDTF">2025-12-18T11:21:00.0000000Z</dcterms:created>
  <dcterms:modified xsi:type="dcterms:W3CDTF">2026-01-06T10:21:15.3029530Z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0x01010059A1FD05707F9544B8BDF373BD121D4D</vt:lpwstr>
  </property>
  <property fmtid="{D5CDD505-2E9C-101B-9397-08002B2CF9AE}" pid="3" name="MediaServiceImageTags">
    <vt:lpwstr/>
  </property>
  <property fmtid="{D5CDD505-2E9C-101B-9397-08002B2CF9AE}" pid="4" name="ClassificationContentMarkingHeaderShapeIds">
    <vt:lpwstr>99c535c,3f90cd8e,71749490,3f78f1e2,3ecbfe36,775b64cf</vt:lpwstr>
  </property>
  <property fmtid="{D5CDD505-2E9C-101B-9397-08002B2CF9AE}" pid="5" name="ClassificationContentMarkingHeaderFontProps">
    <vt:lpwstr>#ff0000,14,Aptos</vt:lpwstr>
  </property>
  <property fmtid="{D5CDD505-2E9C-101B-9397-08002B2CF9AE}" pid="6" name="ClassificationContentMarkingHeaderText">
    <vt:lpwstr>L2: Internal use only</vt:lpwstr>
  </property>
</Properties>
</file>